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0D6048E4" w:rsidR="00E01EE7" w:rsidRPr="006E0FF4" w:rsidRDefault="00E01EE7" w:rsidP="00E843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12F950B7" w:rsidR="00BA4CD8" w:rsidRPr="001D1623" w:rsidRDefault="00C02A30" w:rsidP="00E843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F06BD">
              <w:rPr>
                <w:rFonts w:ascii="Arial" w:hAnsi="Arial" w:cs="Arial"/>
                <w:sz w:val="22"/>
                <w:szCs w:val="22"/>
              </w:rPr>
              <w:t xml:space="preserve">rotocolo </w:t>
            </w:r>
            <w:r w:rsidRPr="00C02A30">
              <w:rPr>
                <w:rFonts w:ascii="Arial" w:hAnsi="Arial" w:cs="Arial"/>
                <w:sz w:val="22"/>
                <w:szCs w:val="22"/>
              </w:rPr>
              <w:t>1514335/2022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E843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365C905" w:rsidR="009B1E37" w:rsidRPr="006E0FF4" w:rsidRDefault="00DF06BD" w:rsidP="00E843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AB3D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E843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1B835137" w:rsidR="00E01EE7" w:rsidRPr="006E0FF4" w:rsidRDefault="00AB3D56" w:rsidP="00E843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bookmarkEnd w:id="0"/>
            <w:r w:rsidR="00D366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3661D"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C02A30" w:rsidRPr="00C02A30">
              <w:rPr>
                <w:rFonts w:ascii="Arial" w:hAnsi="Arial" w:cs="Arial"/>
                <w:sz w:val="22"/>
                <w:szCs w:val="22"/>
              </w:rPr>
              <w:t>1514335/2022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E843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E843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4364B704" w:rsidR="00E01EE7" w:rsidRPr="006E0FF4" w:rsidRDefault="00E01EE7" w:rsidP="00E8435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2E50D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25</w:t>
            </w:r>
            <w:r w:rsidR="000E165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8435F">
      <w:pPr>
        <w:rPr>
          <w:rFonts w:ascii="Arial" w:hAnsi="Arial" w:cs="Arial"/>
          <w:sz w:val="22"/>
          <w:szCs w:val="22"/>
        </w:rPr>
      </w:pPr>
    </w:p>
    <w:p w14:paraId="1EEC088A" w14:textId="0C216492" w:rsidR="00DF06BD" w:rsidRPr="006D188D" w:rsidRDefault="00DF06BD" w:rsidP="00E8435F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E8435F">
        <w:rPr>
          <w:rFonts w:ascii="Arial" w:hAnsi="Arial" w:cs="Arial"/>
          <w:sz w:val="22"/>
          <w:szCs w:val="22"/>
        </w:rPr>
        <w:t>9</w:t>
      </w:r>
      <w:r w:rsidRPr="009B3BF2">
        <w:rPr>
          <w:rFonts w:ascii="Arial" w:hAnsi="Arial" w:cs="Arial"/>
          <w:sz w:val="22"/>
          <w:szCs w:val="22"/>
        </w:rPr>
        <w:t xml:space="preserve">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257439A8" w14:textId="1432A530" w:rsidR="009C1F6B" w:rsidRDefault="009C1F6B" w:rsidP="00E8435F">
      <w:pPr>
        <w:jc w:val="both"/>
        <w:rPr>
          <w:rFonts w:ascii="Arial" w:hAnsi="Arial" w:cs="Arial"/>
          <w:sz w:val="22"/>
          <w:szCs w:val="22"/>
        </w:rPr>
      </w:pPr>
    </w:p>
    <w:p w14:paraId="006C8570" w14:textId="7DD1B02B" w:rsidR="00DF06BD" w:rsidRDefault="001E0E8D" w:rsidP="00E8435F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Considerando a Resolução n°18 do CAU/BR </w:t>
      </w:r>
      <w:r w:rsidR="00D3661D">
        <w:rPr>
          <w:rFonts w:ascii="Arial" w:hAnsi="Arial" w:cs="Arial"/>
          <w:sz w:val="22"/>
          <w:szCs w:val="22"/>
        </w:rPr>
        <w:t xml:space="preserve">que </w:t>
      </w:r>
      <w:r w:rsidR="00D3661D" w:rsidRPr="00D3661D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</w:t>
      </w:r>
      <w:r w:rsidR="00D3661D">
        <w:rPr>
          <w:rFonts w:ascii="Arial" w:hAnsi="Arial" w:cs="Arial"/>
          <w:sz w:val="22"/>
          <w:szCs w:val="22"/>
        </w:rPr>
        <w:t xml:space="preserve">, e </w:t>
      </w:r>
      <w:r w:rsidRPr="006E0FF4">
        <w:rPr>
          <w:rFonts w:ascii="Arial" w:hAnsi="Arial" w:cs="Arial"/>
          <w:sz w:val="22"/>
          <w:szCs w:val="22"/>
        </w:rPr>
        <w:t>as alterações dadas pelas Resoluções n° 32, n° 83, n° 85, n° 121, n° 132</w:t>
      </w:r>
      <w:r w:rsidR="00D3661D">
        <w:rPr>
          <w:rFonts w:ascii="Arial" w:hAnsi="Arial" w:cs="Arial"/>
          <w:sz w:val="22"/>
          <w:szCs w:val="22"/>
        </w:rPr>
        <w:t>, nº160</w:t>
      </w:r>
      <w:r w:rsidRPr="006E0FF4">
        <w:rPr>
          <w:rFonts w:ascii="Arial" w:hAnsi="Arial" w:cs="Arial"/>
          <w:sz w:val="22"/>
          <w:szCs w:val="22"/>
        </w:rPr>
        <w:t>;</w:t>
      </w:r>
    </w:p>
    <w:p w14:paraId="70604A85" w14:textId="77777777" w:rsidR="00A750D8" w:rsidRDefault="00A750D8" w:rsidP="00E8435F">
      <w:pPr>
        <w:jc w:val="both"/>
        <w:rPr>
          <w:rFonts w:ascii="Arial" w:hAnsi="Arial" w:cs="Arial"/>
          <w:sz w:val="22"/>
          <w:szCs w:val="22"/>
        </w:rPr>
      </w:pPr>
    </w:p>
    <w:p w14:paraId="62019BDB" w14:textId="0E262046" w:rsidR="00DF06BD" w:rsidRDefault="00DF06BD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artigo 5º da Resolução nº18 do CAU/BR estabelece a possibilidade de registro profissional de diplomado no País de brasileiro ou </w:t>
      </w:r>
      <w:r w:rsidRPr="003D1CDA">
        <w:rPr>
          <w:rFonts w:ascii="Arial" w:hAnsi="Arial" w:cs="Arial"/>
          <w:b/>
          <w:sz w:val="22"/>
          <w:szCs w:val="22"/>
        </w:rPr>
        <w:t>estrangeiro portador de visto permanente</w:t>
      </w:r>
      <w:r w:rsidR="005C39FC">
        <w:rPr>
          <w:rFonts w:ascii="Arial" w:hAnsi="Arial" w:cs="Arial"/>
          <w:sz w:val="22"/>
          <w:szCs w:val="22"/>
        </w:rPr>
        <w:t>;</w:t>
      </w:r>
    </w:p>
    <w:p w14:paraId="67B0DFF7" w14:textId="60A8B95C" w:rsidR="005C39FC" w:rsidRDefault="005C39FC" w:rsidP="00E8435F">
      <w:pPr>
        <w:jc w:val="both"/>
        <w:rPr>
          <w:rFonts w:ascii="Arial" w:hAnsi="Arial" w:cs="Arial"/>
          <w:sz w:val="22"/>
          <w:szCs w:val="22"/>
        </w:rPr>
      </w:pPr>
    </w:p>
    <w:p w14:paraId="43DBF8A1" w14:textId="572FE058" w:rsidR="005C39FC" w:rsidRDefault="005C39FC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protocolo nº </w:t>
      </w:r>
      <w:r w:rsidR="00A750D8" w:rsidRPr="00A750D8">
        <w:rPr>
          <w:rFonts w:ascii="Arial" w:hAnsi="Arial" w:cs="Arial"/>
          <w:sz w:val="22"/>
          <w:szCs w:val="22"/>
        </w:rPr>
        <w:t>1514335</w:t>
      </w:r>
      <w:r w:rsidR="00A750D8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 xml:space="preserve">, de solicitação de registro profissional, o requerente apresentou Carteira de Registro Nacional Migratório de nacionalidade </w:t>
      </w:r>
      <w:r w:rsidR="00A750D8">
        <w:rPr>
          <w:rFonts w:ascii="Arial" w:hAnsi="Arial" w:cs="Arial"/>
          <w:sz w:val="22"/>
          <w:szCs w:val="22"/>
        </w:rPr>
        <w:t>Haitiana</w:t>
      </w:r>
      <w:r w:rsidR="003A1AA9">
        <w:rPr>
          <w:rFonts w:ascii="Arial" w:hAnsi="Arial" w:cs="Arial"/>
          <w:sz w:val="22"/>
          <w:szCs w:val="22"/>
        </w:rPr>
        <w:t xml:space="preserve"> e classificação “residente”</w:t>
      </w:r>
      <w:r w:rsidR="00084D73">
        <w:rPr>
          <w:rFonts w:ascii="Arial" w:hAnsi="Arial" w:cs="Arial"/>
          <w:sz w:val="22"/>
          <w:szCs w:val="22"/>
        </w:rPr>
        <w:t xml:space="preserve"> por prazo indeterminado</w:t>
      </w:r>
      <w:r w:rsidR="003A1AA9">
        <w:rPr>
          <w:rFonts w:ascii="Arial" w:hAnsi="Arial" w:cs="Arial"/>
          <w:sz w:val="22"/>
          <w:szCs w:val="22"/>
        </w:rPr>
        <w:t>;</w:t>
      </w:r>
    </w:p>
    <w:p w14:paraId="29398ECE" w14:textId="28F8320D" w:rsidR="00C02A30" w:rsidRDefault="00C02A30" w:rsidP="00E8435F">
      <w:pPr>
        <w:jc w:val="both"/>
        <w:rPr>
          <w:rFonts w:ascii="Arial" w:hAnsi="Arial" w:cs="Arial"/>
          <w:sz w:val="22"/>
          <w:szCs w:val="22"/>
        </w:rPr>
      </w:pPr>
    </w:p>
    <w:p w14:paraId="48AA4562" w14:textId="0C74E0C1" w:rsidR="00675440" w:rsidRDefault="00675440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Lei 6.815 (Estatuto do Estrangeiro), de 19 de agosto de 1980, foi revogada pelo artigo 124 da Lei 13.445, de 24 de maio de 2017, </w:t>
      </w:r>
      <w:r w:rsidR="009D4E22">
        <w:rPr>
          <w:rFonts w:ascii="Arial" w:hAnsi="Arial" w:cs="Arial"/>
          <w:sz w:val="22"/>
          <w:szCs w:val="22"/>
        </w:rPr>
        <w:t>posterior</w:t>
      </w:r>
      <w:r>
        <w:rPr>
          <w:rFonts w:ascii="Arial" w:hAnsi="Arial" w:cs="Arial"/>
          <w:sz w:val="22"/>
          <w:szCs w:val="22"/>
        </w:rPr>
        <w:t>, portanto, a Resolução nº 18 do CAU/BR, de 2 de março de 2012;</w:t>
      </w:r>
    </w:p>
    <w:p w14:paraId="4734A0A9" w14:textId="77777777" w:rsidR="00675440" w:rsidRDefault="00675440" w:rsidP="00E8435F">
      <w:pPr>
        <w:jc w:val="both"/>
        <w:rPr>
          <w:rFonts w:ascii="Arial" w:hAnsi="Arial" w:cs="Arial"/>
          <w:sz w:val="22"/>
          <w:szCs w:val="22"/>
        </w:rPr>
      </w:pPr>
    </w:p>
    <w:p w14:paraId="47BD09D1" w14:textId="449A2437" w:rsidR="00675440" w:rsidRDefault="0050711E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extinção do “visto permanente”, anteriormente previsto nos artigos 4º e 16 da Lei 6.815/1980 (Estatuto do Estrangeiro), concedido, </w:t>
      </w:r>
      <w:r w:rsidRPr="00240829">
        <w:rPr>
          <w:rFonts w:ascii="Arial" w:hAnsi="Arial" w:cs="Arial"/>
          <w:sz w:val="22"/>
          <w:szCs w:val="22"/>
        </w:rPr>
        <w:t>por prazo não-superior a 5 (cinco) anos</w:t>
      </w:r>
      <w:r>
        <w:rPr>
          <w:rFonts w:ascii="Arial" w:hAnsi="Arial" w:cs="Arial"/>
          <w:sz w:val="22"/>
          <w:szCs w:val="22"/>
        </w:rPr>
        <w:t xml:space="preserve">, </w:t>
      </w:r>
      <w:r w:rsidRPr="00CB4C43">
        <w:rPr>
          <w:rFonts w:ascii="Arial" w:hAnsi="Arial" w:cs="Arial"/>
          <w:b/>
          <w:sz w:val="22"/>
          <w:szCs w:val="22"/>
        </w:rPr>
        <w:t xml:space="preserve">ao exercício de atividade certa </w:t>
      </w:r>
      <w:r w:rsidRPr="00240829">
        <w:rPr>
          <w:rFonts w:ascii="Arial" w:hAnsi="Arial" w:cs="Arial"/>
          <w:sz w:val="22"/>
          <w:szCs w:val="22"/>
        </w:rPr>
        <w:t>e à fixação em região determi</w:t>
      </w:r>
      <w:r>
        <w:rPr>
          <w:rFonts w:ascii="Arial" w:hAnsi="Arial" w:cs="Arial"/>
          <w:sz w:val="22"/>
          <w:szCs w:val="22"/>
        </w:rPr>
        <w:t>nada do território nacional (art. 18);</w:t>
      </w:r>
    </w:p>
    <w:p w14:paraId="686C39FB" w14:textId="77777777" w:rsidR="0050711E" w:rsidRDefault="0050711E" w:rsidP="00E8435F">
      <w:pPr>
        <w:jc w:val="both"/>
        <w:rPr>
          <w:rFonts w:ascii="Arial" w:hAnsi="Arial" w:cs="Arial"/>
          <w:sz w:val="22"/>
          <w:szCs w:val="22"/>
        </w:rPr>
      </w:pPr>
    </w:p>
    <w:p w14:paraId="0381BB55" w14:textId="77777777" w:rsidR="0050711E" w:rsidRDefault="0050711E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Lei 13.445, de 24 de maio de 2017, instituiu a Lei de Migração e estabeleceu em seu artigo 12 os seguintes tipos de visto</w:t>
      </w:r>
      <w:r w:rsidRPr="0082325A">
        <w:rPr>
          <w:rFonts w:ascii="Arial" w:hAnsi="Arial" w:cs="Arial"/>
          <w:sz w:val="22"/>
          <w:szCs w:val="22"/>
        </w:rPr>
        <w:t>: “</w:t>
      </w:r>
      <w:r w:rsidRPr="0082325A">
        <w:rPr>
          <w:rFonts w:ascii="Arial" w:hAnsi="Arial" w:cs="Arial"/>
          <w:i/>
          <w:sz w:val="22"/>
          <w:szCs w:val="22"/>
        </w:rPr>
        <w:t>I - de visita;</w:t>
      </w:r>
      <w:r w:rsidRPr="000315BA">
        <w:rPr>
          <w:rFonts w:ascii="Arial" w:hAnsi="Arial" w:cs="Arial"/>
          <w:i/>
          <w:sz w:val="22"/>
          <w:szCs w:val="22"/>
        </w:rPr>
        <w:t xml:space="preserve"> </w:t>
      </w:r>
      <w:r w:rsidRPr="0082325A">
        <w:rPr>
          <w:rFonts w:ascii="Arial" w:hAnsi="Arial" w:cs="Arial"/>
          <w:i/>
          <w:sz w:val="22"/>
          <w:szCs w:val="22"/>
        </w:rPr>
        <w:t>II - temporário;</w:t>
      </w:r>
      <w:r w:rsidRPr="000315BA">
        <w:rPr>
          <w:rFonts w:ascii="Arial" w:hAnsi="Arial" w:cs="Arial"/>
          <w:i/>
          <w:sz w:val="22"/>
          <w:szCs w:val="22"/>
        </w:rPr>
        <w:t xml:space="preserve"> </w:t>
      </w:r>
      <w:r w:rsidRPr="0082325A">
        <w:rPr>
          <w:rFonts w:ascii="Arial" w:hAnsi="Arial" w:cs="Arial"/>
          <w:i/>
          <w:sz w:val="22"/>
          <w:szCs w:val="22"/>
        </w:rPr>
        <w:t>III - diplomático;</w:t>
      </w:r>
      <w:r w:rsidRPr="000315BA">
        <w:rPr>
          <w:rFonts w:ascii="Arial" w:hAnsi="Arial" w:cs="Arial"/>
          <w:i/>
          <w:sz w:val="22"/>
          <w:szCs w:val="22"/>
        </w:rPr>
        <w:t xml:space="preserve"> </w:t>
      </w:r>
      <w:r w:rsidRPr="0082325A">
        <w:rPr>
          <w:rFonts w:ascii="Arial" w:hAnsi="Arial" w:cs="Arial"/>
          <w:i/>
          <w:sz w:val="22"/>
          <w:szCs w:val="22"/>
        </w:rPr>
        <w:t>IV - oficial;</w:t>
      </w:r>
      <w:r w:rsidRPr="000315BA">
        <w:rPr>
          <w:rFonts w:ascii="Arial" w:hAnsi="Arial" w:cs="Arial"/>
          <w:i/>
          <w:sz w:val="22"/>
          <w:szCs w:val="22"/>
        </w:rPr>
        <w:t xml:space="preserve"> V - de cortesia</w:t>
      </w:r>
      <w:r>
        <w:rPr>
          <w:rFonts w:ascii="Arial" w:hAnsi="Arial" w:cs="Arial"/>
          <w:sz w:val="22"/>
          <w:szCs w:val="22"/>
        </w:rPr>
        <w:t>;</w:t>
      </w:r>
    </w:p>
    <w:p w14:paraId="25B3DDD4" w14:textId="77777777" w:rsidR="00675440" w:rsidRDefault="00675440" w:rsidP="00E8435F">
      <w:pPr>
        <w:jc w:val="both"/>
        <w:rPr>
          <w:rFonts w:ascii="Arial" w:hAnsi="Arial" w:cs="Arial"/>
          <w:sz w:val="22"/>
          <w:szCs w:val="22"/>
        </w:rPr>
      </w:pPr>
    </w:p>
    <w:p w14:paraId="0051E323" w14:textId="41D90062" w:rsidR="00675440" w:rsidRDefault="00675440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Lei 13.445/2017, estabelece a “autorização de residência” ao imigrante, ao residente fronteiriço ou ao visitante que tenha residência com a finalidade de trabalho;</w:t>
      </w:r>
    </w:p>
    <w:p w14:paraId="3CF09A3A" w14:textId="77777777" w:rsidR="00E8435F" w:rsidRDefault="00E8435F" w:rsidP="00E8435F">
      <w:pPr>
        <w:jc w:val="both"/>
        <w:rPr>
          <w:rFonts w:ascii="Arial" w:hAnsi="Arial" w:cs="Arial"/>
          <w:sz w:val="22"/>
          <w:szCs w:val="22"/>
        </w:rPr>
      </w:pPr>
    </w:p>
    <w:p w14:paraId="50893A8E" w14:textId="77777777" w:rsidR="00E8435F" w:rsidRDefault="00675440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Despacho Conjunto nº01, de 10 de abril de 2018, do Ministério do Trabalho, Gabinete do Ministro e Coordenação-Geral de Imigração, esclarece que os pedidos de transformação de </w:t>
      </w:r>
      <w:r w:rsidRPr="00E6796F">
        <w:rPr>
          <w:rFonts w:ascii="Arial" w:hAnsi="Arial" w:cs="Arial"/>
          <w:b/>
          <w:sz w:val="22"/>
          <w:szCs w:val="22"/>
        </w:rPr>
        <w:t>visto temporário de trabalho em permanente</w:t>
      </w:r>
      <w:r>
        <w:rPr>
          <w:rFonts w:ascii="Arial" w:hAnsi="Arial" w:cs="Arial"/>
          <w:sz w:val="22"/>
          <w:szCs w:val="22"/>
        </w:rPr>
        <w:t xml:space="preserve"> não terão prosseguimento no Ministério da Justiça, devendo ser formalizados pelos requerentes como</w:t>
      </w:r>
      <w:r w:rsidRPr="00C15BDB">
        <w:rPr>
          <w:rFonts w:ascii="Arial" w:hAnsi="Arial" w:cs="Arial"/>
          <w:sz w:val="22"/>
          <w:szCs w:val="22"/>
        </w:rPr>
        <w:t xml:space="preserve"> </w:t>
      </w:r>
      <w:r w:rsidRPr="00E6796F">
        <w:rPr>
          <w:rFonts w:ascii="Arial" w:hAnsi="Arial" w:cs="Arial"/>
          <w:b/>
          <w:sz w:val="22"/>
          <w:szCs w:val="22"/>
        </w:rPr>
        <w:t>autorização de residência</w:t>
      </w:r>
      <w:r w:rsidRPr="00C15BDB">
        <w:rPr>
          <w:rFonts w:ascii="Arial" w:hAnsi="Arial" w:cs="Arial"/>
          <w:sz w:val="22"/>
          <w:szCs w:val="22"/>
        </w:rPr>
        <w:t xml:space="preserve"> perante o Ministério do Trabalho</w:t>
      </w:r>
      <w:r>
        <w:rPr>
          <w:rFonts w:ascii="Arial" w:hAnsi="Arial" w:cs="Arial"/>
          <w:sz w:val="22"/>
          <w:szCs w:val="22"/>
        </w:rPr>
        <w:t>, sugerindo que o visto permanente foi substituído pela “autorização de residência”;</w:t>
      </w:r>
      <w:r w:rsidR="00E8435F">
        <w:rPr>
          <w:rFonts w:ascii="Arial" w:hAnsi="Arial" w:cs="Arial"/>
          <w:sz w:val="22"/>
          <w:szCs w:val="22"/>
        </w:rPr>
        <w:t xml:space="preserve"> </w:t>
      </w:r>
    </w:p>
    <w:p w14:paraId="6D459A8A" w14:textId="73604D7A" w:rsidR="00307955" w:rsidRDefault="00675440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a notícia </w:t>
      </w:r>
      <w:r w:rsidR="00307955">
        <w:rPr>
          <w:rStyle w:val="Refdenotaderodap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publicada no</w:t>
      </w:r>
      <w:r w:rsidR="0071760A">
        <w:rPr>
          <w:rFonts w:ascii="Arial" w:hAnsi="Arial" w:cs="Arial"/>
          <w:sz w:val="22"/>
          <w:szCs w:val="22"/>
        </w:rPr>
        <w:t xml:space="preserve"> </w:t>
      </w:r>
      <w:r w:rsidR="0071760A" w:rsidRPr="00FF0F36">
        <w:rPr>
          <w:rFonts w:ascii="Arial" w:hAnsi="Arial" w:cs="Arial"/>
          <w:i/>
          <w:sz w:val="22"/>
          <w:szCs w:val="22"/>
        </w:rPr>
        <w:t>website</w:t>
      </w:r>
      <w:r w:rsidR="0071760A">
        <w:rPr>
          <w:rFonts w:ascii="Arial" w:hAnsi="Arial" w:cs="Arial"/>
          <w:sz w:val="22"/>
          <w:szCs w:val="22"/>
        </w:rPr>
        <w:t xml:space="preserve"> da </w:t>
      </w:r>
      <w:r w:rsidR="00FF0F36">
        <w:rPr>
          <w:rFonts w:ascii="Arial" w:hAnsi="Arial" w:cs="Arial"/>
          <w:sz w:val="22"/>
          <w:szCs w:val="22"/>
        </w:rPr>
        <w:t>Receita F</w:t>
      </w:r>
      <w:r w:rsidR="0071760A">
        <w:rPr>
          <w:rFonts w:ascii="Arial" w:hAnsi="Arial" w:cs="Arial"/>
          <w:sz w:val="22"/>
          <w:szCs w:val="22"/>
        </w:rPr>
        <w:t>ederal</w:t>
      </w:r>
      <w:r w:rsidR="00FF0F36">
        <w:rPr>
          <w:rFonts w:ascii="Arial" w:hAnsi="Arial" w:cs="Arial"/>
          <w:sz w:val="22"/>
          <w:szCs w:val="22"/>
        </w:rPr>
        <w:t xml:space="preserve">, em 08/12/2021, informando a atualização do normativo </w:t>
      </w:r>
      <w:r w:rsidR="00307955">
        <w:rPr>
          <w:rFonts w:ascii="Arial" w:hAnsi="Arial" w:cs="Arial"/>
          <w:sz w:val="22"/>
          <w:szCs w:val="22"/>
        </w:rPr>
        <w:t xml:space="preserve">com o </w:t>
      </w:r>
      <w:r w:rsidR="00FF0F36">
        <w:rPr>
          <w:rFonts w:ascii="Arial" w:hAnsi="Arial" w:cs="Arial"/>
          <w:sz w:val="22"/>
          <w:szCs w:val="22"/>
        </w:rPr>
        <w:t xml:space="preserve">procedimento de controle aduaneiro com base na </w:t>
      </w:r>
      <w:r w:rsidR="00307955">
        <w:rPr>
          <w:rFonts w:ascii="Arial" w:hAnsi="Arial" w:cs="Arial"/>
          <w:sz w:val="22"/>
          <w:szCs w:val="22"/>
        </w:rPr>
        <w:t>mudança</w:t>
      </w:r>
      <w:r w:rsidR="00FF0F36" w:rsidRPr="00FF0F36">
        <w:rPr>
          <w:rFonts w:ascii="Arial" w:hAnsi="Arial" w:cs="Arial"/>
          <w:sz w:val="22"/>
          <w:szCs w:val="22"/>
        </w:rPr>
        <w:t xml:space="preserve"> </w:t>
      </w:r>
      <w:r w:rsidR="00307955">
        <w:rPr>
          <w:rFonts w:ascii="Arial" w:hAnsi="Arial" w:cs="Arial"/>
          <w:sz w:val="22"/>
          <w:szCs w:val="22"/>
        </w:rPr>
        <w:t>na lei de migração</w:t>
      </w:r>
      <w:r w:rsidR="00FF0F36" w:rsidRPr="00FF0F36">
        <w:rPr>
          <w:rFonts w:ascii="Arial" w:hAnsi="Arial" w:cs="Arial"/>
          <w:sz w:val="22"/>
          <w:szCs w:val="22"/>
        </w:rPr>
        <w:t xml:space="preserve"> </w:t>
      </w:r>
      <w:r w:rsidR="00307955">
        <w:rPr>
          <w:rFonts w:ascii="Arial" w:hAnsi="Arial" w:cs="Arial"/>
          <w:sz w:val="22"/>
          <w:szCs w:val="22"/>
        </w:rPr>
        <w:t>em que a modalidade de “visto permanente” foi substituído por “autorização de residência deferida por prazo indeterminado”;</w:t>
      </w:r>
    </w:p>
    <w:p w14:paraId="13503E81" w14:textId="500406F5" w:rsidR="00084D73" w:rsidRDefault="00084D73" w:rsidP="00E8435F">
      <w:pPr>
        <w:jc w:val="both"/>
        <w:rPr>
          <w:rFonts w:ascii="Arial" w:hAnsi="Arial" w:cs="Arial"/>
          <w:sz w:val="22"/>
          <w:szCs w:val="22"/>
        </w:rPr>
      </w:pPr>
    </w:p>
    <w:p w14:paraId="3E8CD016" w14:textId="422F0D78" w:rsidR="00C02A30" w:rsidRDefault="00084D73" w:rsidP="00E84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Portaria Interministerial nº10, de 06 de abril de 2018, que d</w:t>
      </w:r>
      <w:r w:rsidRPr="00084D73">
        <w:rPr>
          <w:rFonts w:ascii="Arial" w:hAnsi="Arial" w:cs="Arial"/>
          <w:sz w:val="22"/>
          <w:szCs w:val="22"/>
        </w:rPr>
        <w:t>ispõe sobre a concessão do visto temporário e da autorização de residência para fins de acolhida humanitária para cidadãos haitianos e apátridas residentes na República do Haiti</w:t>
      </w:r>
      <w:r>
        <w:rPr>
          <w:rFonts w:ascii="Arial" w:hAnsi="Arial" w:cs="Arial"/>
          <w:sz w:val="22"/>
          <w:szCs w:val="22"/>
        </w:rPr>
        <w:t xml:space="preserve">, em seu artigo 8º garante ao imigrante haitiano, beneficiário de autorização de residência para fins de acolhida humanitária, </w:t>
      </w:r>
      <w:r w:rsidRPr="009D4E22">
        <w:rPr>
          <w:rFonts w:ascii="Arial" w:hAnsi="Arial" w:cs="Arial"/>
          <w:sz w:val="22"/>
          <w:szCs w:val="22"/>
          <w:u w:val="single"/>
        </w:rPr>
        <w:t>a possibilidade de livre exercício laboral no Brasil</w:t>
      </w:r>
      <w:r>
        <w:rPr>
          <w:rFonts w:ascii="Arial" w:hAnsi="Arial" w:cs="Arial"/>
          <w:sz w:val="22"/>
          <w:szCs w:val="22"/>
        </w:rPr>
        <w:t>;</w:t>
      </w:r>
    </w:p>
    <w:p w14:paraId="7D17FDBE" w14:textId="77777777" w:rsidR="00084D73" w:rsidRDefault="00084D73" w:rsidP="00E8435F">
      <w:pPr>
        <w:jc w:val="both"/>
        <w:rPr>
          <w:rFonts w:ascii="Arial" w:hAnsi="Arial" w:cs="Arial"/>
          <w:sz w:val="22"/>
          <w:szCs w:val="22"/>
        </w:rPr>
      </w:pPr>
    </w:p>
    <w:p w14:paraId="4328652D" w14:textId="3BAA1A30" w:rsidR="003F653B" w:rsidRPr="003530E4" w:rsidRDefault="003F653B" w:rsidP="00E8435F">
      <w:pPr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Consi</w:t>
      </w:r>
      <w:r w:rsidR="00D4257E" w:rsidRPr="003530E4">
        <w:rPr>
          <w:rFonts w:ascii="Arial" w:hAnsi="Arial" w:cs="Arial"/>
          <w:sz w:val="22"/>
          <w:szCs w:val="22"/>
        </w:rPr>
        <w:t>derando o Regimento Interno do CAU/SC que em seu artigo 93, inciso V</w:t>
      </w:r>
      <w:r w:rsidR="003530E4" w:rsidRPr="003530E4">
        <w:rPr>
          <w:rFonts w:ascii="Arial" w:hAnsi="Arial" w:cs="Arial"/>
          <w:sz w:val="22"/>
          <w:szCs w:val="22"/>
        </w:rPr>
        <w:t>I</w:t>
      </w:r>
      <w:r w:rsidR="00D4257E" w:rsidRPr="003530E4">
        <w:rPr>
          <w:rFonts w:ascii="Arial" w:hAnsi="Arial" w:cs="Arial"/>
          <w:sz w:val="22"/>
          <w:szCs w:val="22"/>
        </w:rPr>
        <w:t>I, determina como competência da CEF-CAU/SC: “</w:t>
      </w:r>
      <w:r w:rsidR="003530E4" w:rsidRPr="003530E4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="00D4257E" w:rsidRPr="003530E4">
        <w:rPr>
          <w:rFonts w:ascii="Arial" w:hAnsi="Arial" w:cs="Arial"/>
          <w:sz w:val="22"/>
          <w:szCs w:val="22"/>
        </w:rPr>
        <w:t>”;</w:t>
      </w:r>
      <w:r w:rsidR="00E8435F">
        <w:rPr>
          <w:rFonts w:ascii="Arial" w:hAnsi="Arial" w:cs="Arial"/>
          <w:sz w:val="22"/>
          <w:szCs w:val="22"/>
        </w:rPr>
        <w:t xml:space="preserve"> e</w:t>
      </w:r>
    </w:p>
    <w:p w14:paraId="5DC46DD3" w14:textId="77777777" w:rsidR="007536E2" w:rsidRDefault="007536E2" w:rsidP="00E8435F">
      <w:pPr>
        <w:jc w:val="both"/>
        <w:rPr>
          <w:rFonts w:ascii="Arial" w:hAnsi="Arial" w:cs="Arial"/>
          <w:sz w:val="22"/>
          <w:szCs w:val="22"/>
        </w:rPr>
      </w:pPr>
    </w:p>
    <w:p w14:paraId="27A2FE38" w14:textId="3B982F87" w:rsidR="00E01EE7" w:rsidRDefault="001E0E8D" w:rsidP="00E8435F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86434FE" w14:textId="77777777" w:rsidR="00E8435F" w:rsidRPr="006E0FF4" w:rsidRDefault="00E8435F" w:rsidP="00E8435F">
      <w:pPr>
        <w:jc w:val="both"/>
        <w:rPr>
          <w:rFonts w:ascii="Arial" w:hAnsi="Arial" w:cs="Arial"/>
          <w:sz w:val="22"/>
          <w:szCs w:val="22"/>
        </w:rPr>
      </w:pPr>
    </w:p>
    <w:p w14:paraId="32FF82D6" w14:textId="3D2CCA6E" w:rsidR="00E01EE7" w:rsidRPr="006E0FF4" w:rsidRDefault="00E01EE7" w:rsidP="00E8435F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352B6DA8" w14:textId="77777777" w:rsidR="003530E4" w:rsidRPr="009D4E22" w:rsidRDefault="003530E4" w:rsidP="00E8435F">
      <w:pPr>
        <w:jc w:val="both"/>
        <w:rPr>
          <w:rFonts w:ascii="Arial" w:hAnsi="Arial" w:cs="Arial"/>
          <w:sz w:val="22"/>
          <w:szCs w:val="22"/>
        </w:rPr>
      </w:pPr>
    </w:p>
    <w:p w14:paraId="7EDDBA31" w14:textId="2C7ED927" w:rsidR="00307955" w:rsidRPr="009D4E22" w:rsidRDefault="00307955" w:rsidP="00E8435F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D4E22">
        <w:rPr>
          <w:rFonts w:ascii="Arial" w:hAnsi="Arial" w:cs="Arial"/>
          <w:sz w:val="22"/>
          <w:szCs w:val="22"/>
        </w:rPr>
        <w:t>Aprovar o registro DEFINITIVO protocolado sob número 1514335/2022;</w:t>
      </w:r>
    </w:p>
    <w:p w14:paraId="1B3CDF84" w14:textId="77777777" w:rsidR="00307955" w:rsidRDefault="00307955" w:rsidP="00E8435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7EAAFBD5" w14:textId="00CD0AF6" w:rsidR="00307955" w:rsidRPr="009D4E22" w:rsidRDefault="00307955" w:rsidP="00E8435F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D4E22">
        <w:rPr>
          <w:rFonts w:ascii="Arial" w:hAnsi="Arial" w:cs="Arial"/>
          <w:sz w:val="22"/>
          <w:szCs w:val="22"/>
        </w:rPr>
        <w:t>Oficiar o CAU/BR para:</w:t>
      </w:r>
    </w:p>
    <w:p w14:paraId="1B2C4923" w14:textId="4B141BAC" w:rsidR="00307955" w:rsidRPr="009D4E22" w:rsidRDefault="00307955" w:rsidP="00E8435F">
      <w:pPr>
        <w:pStyle w:val="PargrafodaLista"/>
        <w:numPr>
          <w:ilvl w:val="0"/>
          <w:numId w:val="36"/>
        </w:numPr>
        <w:ind w:left="993" w:firstLine="0"/>
        <w:jc w:val="both"/>
        <w:rPr>
          <w:rFonts w:ascii="Arial" w:hAnsi="Arial" w:cs="Arial"/>
          <w:sz w:val="22"/>
          <w:szCs w:val="22"/>
        </w:rPr>
      </w:pPr>
      <w:r w:rsidRPr="009D4E22">
        <w:rPr>
          <w:rFonts w:ascii="Arial" w:hAnsi="Arial" w:cs="Arial"/>
          <w:sz w:val="22"/>
          <w:szCs w:val="22"/>
        </w:rPr>
        <w:t>Informar da aprovação do registro profissional nº 1514335/2022;</w:t>
      </w:r>
    </w:p>
    <w:p w14:paraId="0CFE7446" w14:textId="77777777" w:rsidR="00307955" w:rsidRPr="009D4E22" w:rsidRDefault="00307955" w:rsidP="00E8435F">
      <w:pPr>
        <w:pStyle w:val="PargrafodaLista"/>
        <w:numPr>
          <w:ilvl w:val="0"/>
          <w:numId w:val="36"/>
        </w:numPr>
        <w:ind w:left="993" w:firstLine="0"/>
        <w:jc w:val="both"/>
        <w:rPr>
          <w:rFonts w:ascii="Arial" w:hAnsi="Arial" w:cs="Arial"/>
          <w:sz w:val="22"/>
          <w:szCs w:val="22"/>
        </w:rPr>
      </w:pPr>
      <w:r w:rsidRPr="009D4E22">
        <w:rPr>
          <w:rFonts w:ascii="Arial" w:hAnsi="Arial" w:cs="Arial"/>
          <w:sz w:val="22"/>
          <w:szCs w:val="22"/>
        </w:rPr>
        <w:t>Reiterar a solicitação à CEF- CAU/BR sobre a possibilidade/necessidade de atualização do normativo de registro profissional em relação a vistos compatíveis com trabalho para concessão de registro profissional;</w:t>
      </w:r>
    </w:p>
    <w:p w14:paraId="18BF5505" w14:textId="77777777" w:rsidR="00307955" w:rsidRDefault="00307955" w:rsidP="00E8435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17BE65A0" w14:textId="77777777" w:rsidR="00D00B5D" w:rsidRPr="003530E4" w:rsidRDefault="00D00B5D" w:rsidP="00E8435F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Encaminhar esta deliberação à Presidência do CAU/SC para</w:t>
      </w:r>
      <w:r>
        <w:rPr>
          <w:rFonts w:ascii="Arial" w:hAnsi="Arial" w:cs="Arial"/>
          <w:sz w:val="22"/>
          <w:szCs w:val="22"/>
        </w:rPr>
        <w:t xml:space="preserve"> as devidas providências;</w:t>
      </w:r>
    </w:p>
    <w:p w14:paraId="2AF54ABF" w14:textId="48417FFE" w:rsidR="00E01EE7" w:rsidRPr="006E0FF4" w:rsidRDefault="00E01EE7" w:rsidP="00E8435F">
      <w:pPr>
        <w:rPr>
          <w:rFonts w:ascii="Arial" w:hAnsi="Arial" w:cs="Arial"/>
          <w:sz w:val="22"/>
          <w:szCs w:val="22"/>
        </w:rPr>
      </w:pPr>
    </w:p>
    <w:p w14:paraId="1F4151B6" w14:textId="40CB0168" w:rsidR="00E01EE7" w:rsidRPr="006E0FF4" w:rsidRDefault="00E01EE7" w:rsidP="00E8435F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307955">
        <w:rPr>
          <w:rFonts w:ascii="Arial" w:hAnsi="Arial" w:cs="Arial"/>
          <w:sz w:val="22"/>
          <w:szCs w:val="22"/>
        </w:rPr>
        <w:t>25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307955">
        <w:rPr>
          <w:rFonts w:ascii="Arial" w:hAnsi="Arial" w:cs="Arial"/>
          <w:sz w:val="22"/>
          <w:szCs w:val="22"/>
        </w:rPr>
        <w:t xml:space="preserve">maio </w:t>
      </w:r>
      <w:r w:rsidR="00C02A30">
        <w:rPr>
          <w:rFonts w:ascii="Arial" w:hAnsi="Arial" w:cs="Arial"/>
          <w:sz w:val="22"/>
          <w:szCs w:val="22"/>
        </w:rPr>
        <w:t>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6988448F" w14:textId="008AEB12" w:rsidR="00BC36A1" w:rsidRDefault="00E8435F" w:rsidP="00BC36A1">
      <w:pPr>
        <w:jc w:val="both"/>
        <w:rPr>
          <w:rFonts w:ascii="Arial" w:hAnsi="Arial" w:cs="Arial"/>
          <w:bCs/>
          <w:sz w:val="22"/>
          <w:szCs w:val="22"/>
        </w:rPr>
      </w:pPr>
      <w:r w:rsidRPr="00E8435F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2BBB1650" w14:textId="77777777" w:rsidR="00BC36A1" w:rsidRDefault="00BC36A1" w:rsidP="00BC36A1">
      <w:pPr>
        <w:jc w:val="center"/>
        <w:rPr>
          <w:rFonts w:ascii="Arial" w:hAnsi="Arial" w:cs="Arial"/>
          <w:bCs/>
          <w:sz w:val="22"/>
          <w:szCs w:val="22"/>
        </w:rPr>
      </w:pPr>
    </w:p>
    <w:p w14:paraId="4353D846" w14:textId="5D90FE7B" w:rsidR="00BC36A1" w:rsidRDefault="00BC36A1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1E7FAE72" w14:textId="77777777" w:rsidR="00E8435F" w:rsidRDefault="00E8435F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0EC68082" w14:textId="703CB5D1" w:rsidR="00126538" w:rsidRDefault="00126538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641814C6" w14:textId="77777777" w:rsidR="00126538" w:rsidRDefault="00126538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0EFE27E0" w14:textId="77777777" w:rsidR="00C02A30" w:rsidRPr="00FB064C" w:rsidRDefault="00C02A30" w:rsidP="00C02A30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474C692F" w14:textId="77777777" w:rsidR="00C02A30" w:rsidRPr="00FB064C" w:rsidRDefault="00C02A30" w:rsidP="00C02A30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28ABDBCA" w14:textId="030EFBE3" w:rsidR="00126538" w:rsidRDefault="00C02A30" w:rsidP="00E843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0FB08F2A" w14:textId="03710405" w:rsidR="00126538" w:rsidRDefault="00126538" w:rsidP="00BC36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679971" w14:textId="46410F4C" w:rsidR="00E01EE7" w:rsidRPr="006E0FF4" w:rsidRDefault="00307955" w:rsidP="00C02A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13843672" w14:textId="23540543" w:rsidR="00E01EE7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95A9781" w14:textId="77777777" w:rsidR="00E8435F" w:rsidRPr="006E0FF4" w:rsidRDefault="00E8435F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55107E5F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346E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843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vAlign w:val="center"/>
          </w:tcPr>
          <w:p w14:paraId="6D23CEDA" w14:textId="329A9E29" w:rsidR="00F32B68" w:rsidRPr="006E0FF4" w:rsidRDefault="00346E2C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61D1F36E" w:rsidR="00F32B68" w:rsidRPr="006E0FF4" w:rsidRDefault="00570041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30" w:rsidRPr="006E0FF4" w14:paraId="00C74CE6" w14:textId="77777777" w:rsidTr="00F75A19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2B17039D" w:rsidR="00C02A30" w:rsidRPr="006E0FF4" w:rsidRDefault="00346E2C" w:rsidP="00C02A3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118" w:type="dxa"/>
          </w:tcPr>
          <w:p w14:paraId="6357333C" w14:textId="78529A97" w:rsidR="00C02A30" w:rsidRPr="006E0FF4" w:rsidRDefault="00346E2C" w:rsidP="00346E2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276D83BF" w:rsidR="00C02A30" w:rsidRPr="006E0FF4" w:rsidRDefault="00570041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30" w:rsidRPr="006E0FF4" w14:paraId="7C22D2BA" w14:textId="77777777" w:rsidTr="00D97E2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52F93849" w:rsidR="00C02A30" w:rsidRPr="006E0FF4" w:rsidRDefault="00C02A30" w:rsidP="00C02A3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118" w:type="dxa"/>
          </w:tcPr>
          <w:p w14:paraId="6ED8D333" w14:textId="66165CB9" w:rsidR="00C02A30" w:rsidRPr="006E0FF4" w:rsidRDefault="00C02A30" w:rsidP="00C02A3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43E04DC0" w:rsidR="00C02A30" w:rsidRPr="006E0FF4" w:rsidRDefault="00570041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C02A30" w:rsidRPr="006E0FF4" w:rsidRDefault="00C02A30" w:rsidP="00C02A3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4DA6B69E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C02A30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307955">
              <w:rPr>
                <w:rFonts w:ascii="Arial" w:hAnsi="Arial" w:cs="Arial"/>
                <w:sz w:val="22"/>
                <w:szCs w:val="22"/>
              </w:rPr>
              <w:t>5</w:t>
            </w:r>
            <w:r w:rsidR="00477F08" w:rsidRPr="00C02A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4488C95E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33029">
              <w:rPr>
                <w:rFonts w:ascii="Arial" w:hAnsi="Arial" w:cs="Arial"/>
                <w:sz w:val="22"/>
                <w:szCs w:val="22"/>
              </w:rPr>
              <w:t>2</w:t>
            </w:r>
            <w:r w:rsidR="00307955">
              <w:rPr>
                <w:rFonts w:ascii="Arial" w:hAnsi="Arial" w:cs="Arial"/>
                <w:sz w:val="22"/>
                <w:szCs w:val="22"/>
              </w:rPr>
              <w:t>5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307955">
              <w:rPr>
                <w:rFonts w:ascii="Arial" w:hAnsi="Arial" w:cs="Arial"/>
                <w:sz w:val="22"/>
                <w:szCs w:val="22"/>
              </w:rPr>
              <w:t>05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C02A30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20C8F29C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C02A30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l, </w:t>
            </w:r>
            <w:r w:rsidR="00C02A30"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C02A30" w:rsidRPr="00C02A30">
              <w:rPr>
                <w:rFonts w:ascii="Arial" w:hAnsi="Arial" w:cs="Arial"/>
                <w:sz w:val="22"/>
                <w:szCs w:val="22"/>
              </w:rPr>
              <w:t>1514335/2022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465C2873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570041">
              <w:rPr>
                <w:rFonts w:ascii="Arial" w:hAnsi="Arial" w:cs="Arial"/>
                <w:sz w:val="22"/>
                <w:szCs w:val="22"/>
              </w:rPr>
              <w:t>3</w:t>
            </w:r>
            <w:r w:rsidR="003C0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70041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2636D432" w:rsidR="00E01EE7" w:rsidRPr="00C55F9B" w:rsidRDefault="00E01EE7" w:rsidP="006D62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5F9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C55F9B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C0E3E" w:rsidRPr="00C55F9B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C55F9B" w:rsidRPr="00C55F9B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7AEA981B" w14:textId="77777777" w:rsidR="00E01EE7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55F9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A44EE1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E8435F">
              <w:rPr>
                <w:rFonts w:ascii="Arial" w:eastAsia="MS Mincho" w:hAnsi="Arial" w:cs="Arial"/>
                <w:sz w:val="22"/>
                <w:szCs w:val="22"/>
              </w:rPr>
              <w:t xml:space="preserve">Adjunta </w:t>
            </w:r>
            <w:r w:rsidR="00A44EE1">
              <w:rPr>
                <w:rFonts w:ascii="Arial" w:hAnsi="Arial" w:cs="Arial"/>
                <w:sz w:val="22"/>
                <w:szCs w:val="22"/>
              </w:rPr>
              <w:t>Larissa Moreira</w:t>
            </w:r>
            <w:r w:rsidR="00A44EE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36BD422" w14:textId="313C8C99" w:rsidR="00E8435F" w:rsidRPr="00C55F9B" w:rsidRDefault="00E8435F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07F0" w14:textId="77777777" w:rsidR="00C64FEA" w:rsidRDefault="00C64FEA">
      <w:r>
        <w:separator/>
      </w:r>
    </w:p>
  </w:endnote>
  <w:endnote w:type="continuationSeparator" w:id="0">
    <w:p w14:paraId="58B1A262" w14:textId="77777777" w:rsidR="00C64FEA" w:rsidRDefault="00C6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66B9749A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44EE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44EE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735B" w14:textId="77777777" w:rsidR="00C64FEA" w:rsidRDefault="00C64FEA">
      <w:r>
        <w:separator/>
      </w:r>
    </w:p>
  </w:footnote>
  <w:footnote w:type="continuationSeparator" w:id="0">
    <w:p w14:paraId="3328C367" w14:textId="77777777" w:rsidR="00C64FEA" w:rsidRDefault="00C64FEA">
      <w:r>
        <w:continuationSeparator/>
      </w:r>
    </w:p>
  </w:footnote>
  <w:footnote w:id="1">
    <w:p w14:paraId="61BAB0D7" w14:textId="095CF18B" w:rsidR="00307955" w:rsidRPr="00E8435F" w:rsidRDefault="00307955" w:rsidP="00307955">
      <w:pPr>
        <w:pStyle w:val="Textodenotaderodap"/>
        <w:rPr>
          <w:rFonts w:ascii="Arial" w:hAnsi="Arial" w:cs="Arial"/>
        </w:rPr>
      </w:pPr>
      <w:r w:rsidRPr="00E8435F">
        <w:rPr>
          <w:rStyle w:val="Refdenotaderodap"/>
          <w:rFonts w:ascii="Arial" w:hAnsi="Arial" w:cs="Arial"/>
        </w:rPr>
        <w:footnoteRef/>
      </w:r>
      <w:r w:rsidRPr="00E8435F">
        <w:rPr>
          <w:rFonts w:ascii="Arial" w:hAnsi="Arial" w:cs="Arial"/>
        </w:rPr>
        <w:t xml:space="preserve"> Notícia publicada em: </w:t>
      </w:r>
      <w:hyperlink r:id="rId1" w:history="1">
        <w:r w:rsidRPr="00E8435F">
          <w:rPr>
            <w:rStyle w:val="Hyperlink"/>
            <w:rFonts w:ascii="Arial" w:hAnsi="Arial" w:cs="Arial"/>
          </w:rPr>
          <w:t>https://www.gov.br/receitafederal/pt-br/assuntos/noticias/2021/dezembro/modalidade-visto-permanente-e-substituida-por-autorizacao-de-residencia-deferida-por-prazo-indeterminado</w:t>
        </w:r>
      </w:hyperlink>
      <w:r w:rsidRPr="00E8435F">
        <w:rPr>
          <w:rFonts w:ascii="Arial" w:hAnsi="Arial" w:cs="Arial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6401A"/>
    <w:multiLevelType w:val="hybridMultilevel"/>
    <w:tmpl w:val="CC9E4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C5A"/>
    <w:multiLevelType w:val="hybridMultilevel"/>
    <w:tmpl w:val="0B621FF6"/>
    <w:lvl w:ilvl="0" w:tplc="0C7E9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2C48"/>
    <w:multiLevelType w:val="hybridMultilevel"/>
    <w:tmpl w:val="EA22A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77C73"/>
    <w:multiLevelType w:val="hybridMultilevel"/>
    <w:tmpl w:val="28B8881E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1"/>
  </w:num>
  <w:num w:numId="9">
    <w:abstractNumId w:val="40"/>
  </w:num>
  <w:num w:numId="10">
    <w:abstractNumId w:val="27"/>
  </w:num>
  <w:num w:numId="11">
    <w:abstractNumId w:val="7"/>
  </w:num>
  <w:num w:numId="12">
    <w:abstractNumId w:val="11"/>
  </w:num>
  <w:num w:numId="13">
    <w:abstractNumId w:val="24"/>
  </w:num>
  <w:num w:numId="14">
    <w:abstractNumId w:val="3"/>
  </w:num>
  <w:num w:numId="15">
    <w:abstractNumId w:val="2"/>
  </w:num>
  <w:num w:numId="16">
    <w:abstractNumId w:val="15"/>
  </w:num>
  <w:num w:numId="17">
    <w:abstractNumId w:val="1"/>
  </w:num>
  <w:num w:numId="18">
    <w:abstractNumId w:val="20"/>
  </w:num>
  <w:num w:numId="19">
    <w:abstractNumId w:val="19"/>
  </w:num>
  <w:num w:numId="20">
    <w:abstractNumId w:val="8"/>
  </w:num>
  <w:num w:numId="21">
    <w:abstractNumId w:val="6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4"/>
  </w:num>
  <w:num w:numId="33">
    <w:abstractNumId w:val="2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9"/>
  </w:num>
  <w:num w:numId="38">
    <w:abstractNumId w:val="12"/>
  </w:num>
  <w:num w:numId="39">
    <w:abstractNumId w:val="14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493"/>
    <w:rsid w:val="000149C9"/>
    <w:rsid w:val="00014A19"/>
    <w:rsid w:val="000168BB"/>
    <w:rsid w:val="00020946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D73"/>
    <w:rsid w:val="00086937"/>
    <w:rsid w:val="00086B1C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B55E5"/>
    <w:rsid w:val="000C0120"/>
    <w:rsid w:val="000C27FB"/>
    <w:rsid w:val="000C388F"/>
    <w:rsid w:val="000C4178"/>
    <w:rsid w:val="000C5D27"/>
    <w:rsid w:val="000C694C"/>
    <w:rsid w:val="000C72D7"/>
    <w:rsid w:val="000D15E0"/>
    <w:rsid w:val="000D18AE"/>
    <w:rsid w:val="000D216C"/>
    <w:rsid w:val="000D26F8"/>
    <w:rsid w:val="000D5609"/>
    <w:rsid w:val="000D601A"/>
    <w:rsid w:val="000D6093"/>
    <w:rsid w:val="000D60DE"/>
    <w:rsid w:val="000D6599"/>
    <w:rsid w:val="000D7304"/>
    <w:rsid w:val="000E0FC2"/>
    <w:rsid w:val="000E165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6538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C89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5E76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0C7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4F3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2C74"/>
    <w:rsid w:val="002D3AC4"/>
    <w:rsid w:val="002D3FA4"/>
    <w:rsid w:val="002E2643"/>
    <w:rsid w:val="002E2CF0"/>
    <w:rsid w:val="002E2F43"/>
    <w:rsid w:val="002E35E9"/>
    <w:rsid w:val="002E50C5"/>
    <w:rsid w:val="002E50D3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D2B"/>
    <w:rsid w:val="00306085"/>
    <w:rsid w:val="003063C0"/>
    <w:rsid w:val="003076DE"/>
    <w:rsid w:val="00307955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3E9F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2C"/>
    <w:rsid w:val="00346E4B"/>
    <w:rsid w:val="00347A60"/>
    <w:rsid w:val="003530E4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05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1AA9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A66"/>
    <w:rsid w:val="003C1FEC"/>
    <w:rsid w:val="003C29F6"/>
    <w:rsid w:val="003C73AD"/>
    <w:rsid w:val="003D0D75"/>
    <w:rsid w:val="003D1CDA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5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765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EF"/>
    <w:rsid w:val="00504FC7"/>
    <w:rsid w:val="00506EE4"/>
    <w:rsid w:val="0050711E"/>
    <w:rsid w:val="00507DFC"/>
    <w:rsid w:val="0051101E"/>
    <w:rsid w:val="00511A58"/>
    <w:rsid w:val="00511E76"/>
    <w:rsid w:val="00512239"/>
    <w:rsid w:val="00512E0C"/>
    <w:rsid w:val="00514FC5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029"/>
    <w:rsid w:val="00534329"/>
    <w:rsid w:val="00536609"/>
    <w:rsid w:val="00537E9E"/>
    <w:rsid w:val="00540D9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194D"/>
    <w:rsid w:val="005623B3"/>
    <w:rsid w:val="00563951"/>
    <w:rsid w:val="00566D9D"/>
    <w:rsid w:val="00567708"/>
    <w:rsid w:val="00570041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0A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9FC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3A1C"/>
    <w:rsid w:val="006668E6"/>
    <w:rsid w:val="00670AFF"/>
    <w:rsid w:val="00671368"/>
    <w:rsid w:val="00671B78"/>
    <w:rsid w:val="006722E3"/>
    <w:rsid w:val="00672D03"/>
    <w:rsid w:val="00675440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CF4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239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1760A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6E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5C0F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96712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8FE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323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46F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07FC4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B7935"/>
    <w:rsid w:val="009C0175"/>
    <w:rsid w:val="009C0A8D"/>
    <w:rsid w:val="009C0C67"/>
    <w:rsid w:val="009C1B39"/>
    <w:rsid w:val="009C1F6B"/>
    <w:rsid w:val="009C3C9A"/>
    <w:rsid w:val="009C5890"/>
    <w:rsid w:val="009D0421"/>
    <w:rsid w:val="009D38F5"/>
    <w:rsid w:val="009D42DE"/>
    <w:rsid w:val="009D4E22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26B4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EE1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0D8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2AF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0ED0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36A1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7B6"/>
    <w:rsid w:val="00BF5F91"/>
    <w:rsid w:val="00BF7CAC"/>
    <w:rsid w:val="00C0056E"/>
    <w:rsid w:val="00C00636"/>
    <w:rsid w:val="00C01E0D"/>
    <w:rsid w:val="00C026CD"/>
    <w:rsid w:val="00C02A30"/>
    <w:rsid w:val="00C03244"/>
    <w:rsid w:val="00C0396B"/>
    <w:rsid w:val="00C04739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F9B"/>
    <w:rsid w:val="00C56F2D"/>
    <w:rsid w:val="00C57C42"/>
    <w:rsid w:val="00C6020A"/>
    <w:rsid w:val="00C611FB"/>
    <w:rsid w:val="00C636FC"/>
    <w:rsid w:val="00C648C3"/>
    <w:rsid w:val="00C64FEA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2EB"/>
    <w:rsid w:val="00C9643E"/>
    <w:rsid w:val="00CA29B7"/>
    <w:rsid w:val="00CA3D3F"/>
    <w:rsid w:val="00CA44EF"/>
    <w:rsid w:val="00CA4799"/>
    <w:rsid w:val="00CA4FDF"/>
    <w:rsid w:val="00CA54D2"/>
    <w:rsid w:val="00CA5B48"/>
    <w:rsid w:val="00CA64CE"/>
    <w:rsid w:val="00CA7441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E6DBD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0B5D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61D"/>
    <w:rsid w:val="00D36E05"/>
    <w:rsid w:val="00D406DB"/>
    <w:rsid w:val="00D408F4"/>
    <w:rsid w:val="00D4257E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9CB"/>
    <w:rsid w:val="00DE0285"/>
    <w:rsid w:val="00DE02AE"/>
    <w:rsid w:val="00DE1969"/>
    <w:rsid w:val="00DE48D4"/>
    <w:rsid w:val="00DE4CAB"/>
    <w:rsid w:val="00DE6427"/>
    <w:rsid w:val="00DF06BD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3C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35F"/>
    <w:rsid w:val="00E84F11"/>
    <w:rsid w:val="00E85D72"/>
    <w:rsid w:val="00E90B04"/>
    <w:rsid w:val="00E91670"/>
    <w:rsid w:val="00E92BDC"/>
    <w:rsid w:val="00E93704"/>
    <w:rsid w:val="00E947A6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BD4"/>
    <w:rsid w:val="00F7659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4AC"/>
    <w:rsid w:val="00FD536C"/>
    <w:rsid w:val="00FD6890"/>
    <w:rsid w:val="00FD7007"/>
    <w:rsid w:val="00FE1622"/>
    <w:rsid w:val="00FE1CF9"/>
    <w:rsid w:val="00FE25ED"/>
    <w:rsid w:val="00FE29F7"/>
    <w:rsid w:val="00FE6245"/>
    <w:rsid w:val="00FE78F0"/>
    <w:rsid w:val="00FF0F36"/>
    <w:rsid w:val="00FF1788"/>
    <w:rsid w:val="00FF2D5F"/>
    <w:rsid w:val="00FF6923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D3661D"/>
    <w:rPr>
      <w:b/>
      <w:bCs/>
    </w:rPr>
  </w:style>
  <w:style w:type="paragraph" w:customStyle="1" w:styleId="artigo">
    <w:name w:val="artigo"/>
    <w:basedOn w:val="Normal"/>
    <w:rsid w:val="005C39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07955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07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receitafederal/pt-br/assuntos/noticias/2021/dezembro/modalidade-visto-permanente-e-substituida-por-autorizacao-de-residencia-deferida-por-prazo-indetermin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AFED-2423-43CA-BFB9-61F9E66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129</cp:revision>
  <cp:lastPrinted>2022-05-30T13:12:00Z</cp:lastPrinted>
  <dcterms:created xsi:type="dcterms:W3CDTF">2021-04-22T13:04:00Z</dcterms:created>
  <dcterms:modified xsi:type="dcterms:W3CDTF">2022-05-30T13:12:00Z</dcterms:modified>
</cp:coreProperties>
</file>