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4430F" w:rsidRPr="00E14245" w14:paraId="1C71D4BB" w14:textId="77777777" w:rsidTr="0026302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96CEB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9E529" w14:textId="42F9CF64" w:rsidR="00413CF1" w:rsidRPr="00413CF1" w:rsidRDefault="000948A8" w:rsidP="00413C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13CF1" w:rsidRPr="00413CF1">
              <w:rPr>
                <w:rFonts w:ascii="Arial" w:eastAsia="Times New Roman" w:hAnsi="Arial" w:cs="Arial"/>
                <w:color w:val="000000"/>
                <w:lang w:eastAsia="pt-BR"/>
              </w:rPr>
              <w:t>2000250/2024</w:t>
            </w:r>
            <w:r w:rsidR="00413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413CF1" w:rsidRPr="00413CF1">
              <w:rPr>
                <w:rFonts w:ascii="Arial" w:eastAsia="Times New Roman" w:hAnsi="Arial" w:cs="Arial"/>
                <w:color w:val="000000"/>
                <w:lang w:eastAsia="pt-BR"/>
              </w:rPr>
              <w:t>2000962/2024</w:t>
            </w:r>
            <w:r w:rsidR="00413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413CF1" w:rsidRPr="00413CF1">
              <w:rPr>
                <w:rFonts w:ascii="Arial" w:eastAsia="Times New Roman" w:hAnsi="Arial" w:cs="Arial"/>
                <w:color w:val="000000"/>
                <w:lang w:eastAsia="pt-BR"/>
              </w:rPr>
              <w:t>2004741/2024</w:t>
            </w:r>
            <w:r w:rsidR="00413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413CF1" w:rsidRPr="00413CF1">
              <w:rPr>
                <w:rFonts w:ascii="Arial" w:eastAsia="Times New Roman" w:hAnsi="Arial" w:cs="Arial"/>
                <w:color w:val="000000"/>
                <w:lang w:eastAsia="pt-BR"/>
              </w:rPr>
              <w:t>2006438/2024</w:t>
            </w:r>
          </w:p>
          <w:p w14:paraId="6EEF8BF7" w14:textId="631D1322" w:rsidR="00413CF1" w:rsidRPr="00413CF1" w:rsidRDefault="00413CF1" w:rsidP="00413C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2006149/2024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2007050/2024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2007860/2024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2007506/2024</w:t>
            </w:r>
          </w:p>
          <w:p w14:paraId="6B4C40AC" w14:textId="646E710C" w:rsidR="00413CF1" w:rsidRPr="00413CF1" w:rsidRDefault="00413CF1" w:rsidP="00413C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2010257/2024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1985671/2024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2012600/2024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2014499/2024</w:t>
            </w:r>
          </w:p>
          <w:p w14:paraId="57C42FFD" w14:textId="1AD84706" w:rsidR="000948A8" w:rsidRPr="00886691" w:rsidRDefault="00413CF1" w:rsidP="00413C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2019659/2024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13CF1">
              <w:rPr>
                <w:rFonts w:ascii="Arial" w:eastAsia="Times New Roman" w:hAnsi="Arial" w:cs="Arial"/>
                <w:color w:val="000000"/>
                <w:lang w:eastAsia="pt-BR"/>
              </w:rPr>
              <w:t>2021265/2024</w:t>
            </w:r>
          </w:p>
        </w:tc>
      </w:tr>
      <w:tr w:rsidR="0054430F" w:rsidRPr="00E14245" w14:paraId="7B5FF7DF" w14:textId="77777777" w:rsidTr="0026302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AB8EA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BE94" w14:textId="77777777" w:rsidR="0054430F" w:rsidRPr="00B62F75" w:rsidRDefault="0054430F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8517EE" w:rsidRPr="00E14245" w14:paraId="07FCBCD4" w14:textId="77777777" w:rsidTr="00B57C3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B52A7D" w14:textId="77777777" w:rsidR="008517EE" w:rsidRPr="00E14245" w:rsidRDefault="008517EE" w:rsidP="008517E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B647" w14:textId="18092515" w:rsidR="008517EE" w:rsidRPr="001916AC" w:rsidRDefault="008517EE" w:rsidP="00413CF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413CF1">
              <w:rPr>
                <w:rFonts w:ascii="Arial" w:eastAsia="Times New Roman" w:hAnsi="Arial" w:cs="Arial"/>
                <w:b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>Solicitações de Interrupção de Registro Profissional</w:t>
            </w:r>
          </w:p>
        </w:tc>
      </w:tr>
      <w:tr w:rsidR="008517EE" w:rsidRPr="00E14245" w14:paraId="6B479F96" w14:textId="77777777" w:rsidTr="0026302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E3C" w14:textId="77777777" w:rsidR="008517EE" w:rsidRPr="00E14245" w:rsidRDefault="008517EE" w:rsidP="008517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6A2" w14:textId="77777777" w:rsidR="008517EE" w:rsidRPr="00E14245" w:rsidRDefault="008517EE" w:rsidP="008517EE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517EE" w:rsidRPr="00E14245" w14:paraId="7794C9AE" w14:textId="77777777" w:rsidTr="00263027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C23C6C" w14:textId="7F3CEE24" w:rsidR="008517EE" w:rsidRPr="00E14245" w:rsidRDefault="008517EE" w:rsidP="004F25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F25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031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20A1F3C" w14:textId="77777777" w:rsidR="0054430F" w:rsidRDefault="0054430F" w:rsidP="0054430F">
      <w:pPr>
        <w:jc w:val="both"/>
        <w:rPr>
          <w:rFonts w:ascii="Arial" w:hAnsi="Arial" w:cs="Arial"/>
        </w:rPr>
      </w:pPr>
    </w:p>
    <w:p w14:paraId="795D008F" w14:textId="77777777" w:rsidR="0033561C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476DB53C" w14:textId="4E6300E4" w:rsidR="008517EE" w:rsidRDefault="008517EE" w:rsidP="008517EE">
      <w:pPr>
        <w:spacing w:line="276" w:lineRule="auto"/>
        <w:jc w:val="both"/>
        <w:rPr>
          <w:rFonts w:ascii="Arial" w:hAnsi="Arial" w:cs="Arial"/>
        </w:rPr>
      </w:pPr>
      <w:r w:rsidRPr="008517EE">
        <w:rPr>
          <w:rFonts w:ascii="Arial" w:hAnsi="Arial" w:cs="Arial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472618E6" w14:textId="77777777" w:rsidR="008517EE" w:rsidRPr="008517EE" w:rsidRDefault="008517EE" w:rsidP="008517EE">
      <w:pPr>
        <w:spacing w:line="276" w:lineRule="auto"/>
        <w:jc w:val="both"/>
        <w:rPr>
          <w:rFonts w:ascii="Arial" w:hAnsi="Arial" w:cs="Arial"/>
        </w:rPr>
      </w:pPr>
    </w:p>
    <w:p w14:paraId="56CEA00D" w14:textId="278AE598" w:rsidR="008517EE" w:rsidRDefault="008517EE" w:rsidP="008517EE">
      <w:pPr>
        <w:spacing w:line="276" w:lineRule="auto"/>
        <w:jc w:val="both"/>
        <w:rPr>
          <w:rFonts w:ascii="Arial" w:hAnsi="Arial" w:cs="Arial"/>
        </w:rPr>
      </w:pPr>
      <w:r w:rsidRPr="008517EE">
        <w:rPr>
          <w:rFonts w:ascii="Arial" w:hAnsi="Arial" w:cs="Arial"/>
        </w:rPr>
        <w:t>Considerando a Deliberação nº 36/2019 da CEP-CAU/SC, que aprovou o procedimento de interrupção de registro no CAU/SC; e</w:t>
      </w:r>
    </w:p>
    <w:p w14:paraId="1696BA9C" w14:textId="77777777" w:rsidR="008517EE" w:rsidRPr="008517EE" w:rsidRDefault="008517EE" w:rsidP="008517EE">
      <w:pPr>
        <w:spacing w:line="276" w:lineRule="auto"/>
        <w:jc w:val="both"/>
        <w:rPr>
          <w:rFonts w:ascii="Arial" w:hAnsi="Arial" w:cs="Arial"/>
        </w:rPr>
      </w:pPr>
    </w:p>
    <w:p w14:paraId="5E4AD865" w14:textId="5AC24CCC" w:rsidR="0054430F" w:rsidRDefault="008517EE" w:rsidP="008517EE">
      <w:pPr>
        <w:spacing w:line="276" w:lineRule="auto"/>
        <w:jc w:val="both"/>
        <w:rPr>
          <w:rFonts w:ascii="Arial" w:hAnsi="Arial" w:cs="Arial"/>
        </w:rPr>
      </w:pPr>
      <w:r w:rsidRPr="008517EE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6B090B78" w14:textId="77777777" w:rsidR="008517EE" w:rsidRDefault="008517EE" w:rsidP="008517EE">
      <w:pPr>
        <w:spacing w:line="276" w:lineRule="auto"/>
        <w:jc w:val="both"/>
        <w:rPr>
          <w:rFonts w:ascii="Arial" w:hAnsi="Arial" w:cs="Arial"/>
          <w:b/>
        </w:rPr>
      </w:pPr>
    </w:p>
    <w:p w14:paraId="785C9306" w14:textId="77777777" w:rsidR="0054430F" w:rsidRDefault="0054430F" w:rsidP="005443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2814272" w14:textId="77777777" w:rsidR="0054430F" w:rsidRPr="00F35EFD" w:rsidRDefault="0054430F" w:rsidP="0054430F">
      <w:pPr>
        <w:jc w:val="both"/>
        <w:rPr>
          <w:rFonts w:ascii="Arial" w:hAnsi="Arial" w:cs="Arial"/>
          <w:b/>
        </w:rPr>
      </w:pPr>
    </w:p>
    <w:p w14:paraId="03DECD3C" w14:textId="7B27F8DE" w:rsidR="0054430F" w:rsidRPr="00517229" w:rsidRDefault="0054430F" w:rsidP="00413CF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="008517EE" w:rsidRPr="00BB2D8A">
        <w:rPr>
          <w:rFonts w:ascii="Arial" w:hAnsi="Arial" w:cs="Arial"/>
        </w:rPr>
        <w:t>Homologar as interrupções de registro solicitadas pelos seguintes profissionais</w:t>
      </w:r>
      <w:r w:rsidR="008517EE">
        <w:rPr>
          <w:rFonts w:ascii="Arial" w:hAnsi="Arial" w:cs="Arial"/>
        </w:rPr>
        <w:t>:</w:t>
      </w:r>
      <w:r w:rsidR="0035632F" w:rsidRPr="0035632F">
        <w:t xml:space="preserve"> </w:t>
      </w:r>
      <w:r w:rsidR="00413CF1" w:rsidRPr="00413CF1">
        <w:rPr>
          <w:rFonts w:ascii="Arial" w:hAnsi="Arial" w:cs="Arial"/>
        </w:rPr>
        <w:t>JOSÉ ALBERTO DE OLIVEIRA GRECHONIAK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JÉSSICA ALINE SANTOS FERREIRA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KARINE DUTRA RAMOS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CAROLINA VILELA DE CASTILHO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MATEUS SIGNORI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LISIANI SANDRA HANSEL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VILMA KARSTEN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GABRIELA SCHMITZ DE LIMA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GABRIELA HEUSI RODRIGUES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CARLOS JOSÉ WERLANG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GABRIELE POCHMANN FERREIRA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FRANCINE PAGLIARINI DE ALMEIDA MORAES</w:t>
      </w:r>
      <w:r w:rsidR="00413CF1">
        <w:rPr>
          <w:rFonts w:ascii="Arial" w:hAnsi="Arial" w:cs="Arial"/>
        </w:rPr>
        <w:t xml:space="preserve">, </w:t>
      </w:r>
      <w:r w:rsidR="00413CF1" w:rsidRPr="00413CF1">
        <w:rPr>
          <w:rFonts w:ascii="Arial" w:hAnsi="Arial" w:cs="Arial"/>
        </w:rPr>
        <w:t>KAIO IGOR BONORINO ANDRADE</w:t>
      </w:r>
      <w:r w:rsidR="00413CF1">
        <w:rPr>
          <w:rFonts w:ascii="Arial" w:hAnsi="Arial" w:cs="Arial"/>
        </w:rPr>
        <w:t xml:space="preserve"> e </w:t>
      </w:r>
      <w:r w:rsidR="00413CF1" w:rsidRPr="00413CF1">
        <w:rPr>
          <w:rFonts w:ascii="Arial" w:hAnsi="Arial" w:cs="Arial"/>
        </w:rPr>
        <w:t>EDSON FUMIO KUWAKINO</w:t>
      </w:r>
      <w:r w:rsidR="00B5431B">
        <w:rPr>
          <w:rFonts w:ascii="Arial" w:hAnsi="Arial" w:cs="Arial"/>
        </w:rPr>
        <w:t>.</w:t>
      </w:r>
    </w:p>
    <w:p w14:paraId="157424A8" w14:textId="77777777" w:rsidR="0054430F" w:rsidRPr="00C21C8D" w:rsidRDefault="0054430F" w:rsidP="0054430F">
      <w:pPr>
        <w:pStyle w:val="PargrafodaLista"/>
        <w:ind w:left="360"/>
        <w:jc w:val="both"/>
        <w:rPr>
          <w:rFonts w:ascii="Arial" w:eastAsia="Times New Roman" w:hAnsi="Arial" w:cs="Arial"/>
          <w:lang w:eastAsia="pt-BR"/>
        </w:rPr>
      </w:pPr>
    </w:p>
    <w:p w14:paraId="55CDBD92" w14:textId="77777777" w:rsidR="0054430F" w:rsidRPr="00255451" w:rsidRDefault="0054430F" w:rsidP="0054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255451">
        <w:rPr>
          <w:rFonts w:ascii="Arial" w:hAnsi="Arial" w:cs="Arial"/>
        </w:rPr>
        <w:t>Encaminhar esta deliberação à Presidência do CAU/SC para providências cabíveis.</w:t>
      </w:r>
    </w:p>
    <w:p w14:paraId="50EE75C9" w14:textId="77777777" w:rsidR="0054430F" w:rsidRDefault="0054430F" w:rsidP="0054430F">
      <w:pPr>
        <w:rPr>
          <w:rFonts w:ascii="Arial" w:hAnsi="Arial" w:cs="Arial"/>
        </w:rPr>
      </w:pPr>
    </w:p>
    <w:p w14:paraId="67298180" w14:textId="778A079D" w:rsidR="0033561C" w:rsidRPr="00560B93" w:rsidRDefault="0033561C" w:rsidP="0033561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4F2500">
        <w:rPr>
          <w:rFonts w:ascii="Arial" w:hAnsi="Arial" w:cs="Arial"/>
        </w:rPr>
        <w:t>16</w:t>
      </w:r>
      <w:r w:rsidRPr="00190BB3">
        <w:rPr>
          <w:rFonts w:ascii="Arial" w:hAnsi="Arial" w:cs="Arial"/>
        </w:rPr>
        <w:t xml:space="preserve"> de </w:t>
      </w:r>
      <w:r w:rsidR="00735FF3">
        <w:rPr>
          <w:rFonts w:ascii="Arial" w:hAnsi="Arial" w:cs="Arial"/>
        </w:rPr>
        <w:t xml:space="preserve">maio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190BB3">
        <w:rPr>
          <w:rFonts w:ascii="Arial" w:hAnsi="Arial" w:cs="Arial"/>
        </w:rPr>
        <w:t>.</w:t>
      </w:r>
    </w:p>
    <w:p w14:paraId="3E59F167" w14:textId="77777777" w:rsidR="0033561C" w:rsidRPr="00560B93" w:rsidRDefault="0033561C" w:rsidP="0054430F">
      <w:pPr>
        <w:rPr>
          <w:rFonts w:ascii="Arial" w:hAnsi="Arial" w:cs="Arial"/>
        </w:rPr>
      </w:pPr>
    </w:p>
    <w:p w14:paraId="1B8ED775" w14:textId="77777777" w:rsidR="0054430F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14:paraId="51EC7194" w14:textId="77777777" w:rsidR="0033561C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6CE1EF1" w14:textId="11FD7BB0" w:rsidR="00204E6F" w:rsidRDefault="00204E6F" w:rsidP="0054430F">
      <w:pPr>
        <w:jc w:val="both"/>
        <w:rPr>
          <w:rFonts w:ascii="Arial" w:hAnsi="Arial" w:cs="Arial"/>
          <w:b/>
        </w:rPr>
      </w:pPr>
    </w:p>
    <w:p w14:paraId="7CBAADC6" w14:textId="38FA135F" w:rsidR="004F2500" w:rsidRDefault="004F2500" w:rsidP="0054430F">
      <w:pPr>
        <w:jc w:val="both"/>
        <w:rPr>
          <w:rFonts w:ascii="Arial" w:hAnsi="Arial" w:cs="Arial"/>
          <w:b/>
        </w:rPr>
      </w:pPr>
    </w:p>
    <w:p w14:paraId="6CC5F57B" w14:textId="77777777" w:rsidR="004F2500" w:rsidRPr="00560B93" w:rsidRDefault="004F2500" w:rsidP="0054430F">
      <w:pPr>
        <w:jc w:val="both"/>
        <w:rPr>
          <w:rFonts w:ascii="Arial" w:hAnsi="Arial" w:cs="Arial"/>
          <w:b/>
        </w:rPr>
      </w:pPr>
    </w:p>
    <w:p w14:paraId="5C85FE22" w14:textId="7472FB14" w:rsidR="0054430F" w:rsidRDefault="0054430F" w:rsidP="0054430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7A171DFB" w14:textId="77777777" w:rsidR="0082221C" w:rsidRDefault="0082221C" w:rsidP="0054430F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1B733E7D" w14:textId="77777777" w:rsidR="0054430F" w:rsidRPr="00560B93" w:rsidRDefault="0054430F" w:rsidP="0054430F">
      <w:pPr>
        <w:jc w:val="center"/>
        <w:rPr>
          <w:rFonts w:ascii="Arial" w:hAnsi="Arial" w:cs="Arial"/>
          <w:bCs/>
        </w:rPr>
      </w:pPr>
    </w:p>
    <w:p w14:paraId="2F30F69C" w14:textId="7DD64A8E" w:rsidR="0054430F" w:rsidRPr="004F2500" w:rsidRDefault="004F2500" w:rsidP="0054430F">
      <w:pPr>
        <w:jc w:val="center"/>
        <w:rPr>
          <w:rFonts w:ascii="Arial" w:hAnsi="Arial" w:cs="Arial"/>
          <w:b/>
          <w:bCs/>
        </w:rPr>
      </w:pPr>
      <w:r w:rsidRPr="004F2500">
        <w:rPr>
          <w:rFonts w:ascii="Arial" w:hAnsi="Arial" w:cs="Arial"/>
          <w:b/>
          <w:bCs/>
        </w:rPr>
        <w:t>Pery Roberto Segala Medeiros</w:t>
      </w:r>
    </w:p>
    <w:p w14:paraId="0471972B" w14:textId="2E5E4031" w:rsidR="0054430F" w:rsidRPr="004F2500" w:rsidRDefault="0054430F" w:rsidP="0054430F">
      <w:pPr>
        <w:jc w:val="center"/>
        <w:rPr>
          <w:rFonts w:ascii="Arial" w:hAnsi="Arial" w:cs="Arial"/>
          <w:bCs/>
        </w:rPr>
      </w:pPr>
      <w:r w:rsidRPr="004F2500">
        <w:rPr>
          <w:rFonts w:ascii="Arial" w:hAnsi="Arial" w:cs="Arial"/>
          <w:bCs/>
        </w:rPr>
        <w:t>Secretári</w:t>
      </w:r>
      <w:r w:rsidR="004F2500" w:rsidRPr="004F2500">
        <w:rPr>
          <w:rFonts w:ascii="Arial" w:hAnsi="Arial" w:cs="Arial"/>
          <w:bCs/>
        </w:rPr>
        <w:t>o</w:t>
      </w:r>
      <w:r w:rsidRPr="004F2500">
        <w:rPr>
          <w:rFonts w:ascii="Arial" w:hAnsi="Arial" w:cs="Arial"/>
          <w:bCs/>
        </w:rPr>
        <w:t xml:space="preserve"> dos Órgãos Colegiados </w:t>
      </w:r>
    </w:p>
    <w:p w14:paraId="14C0ED98" w14:textId="77777777" w:rsidR="0054430F" w:rsidRDefault="0054430F" w:rsidP="0054430F">
      <w:pPr>
        <w:jc w:val="center"/>
        <w:rPr>
          <w:rFonts w:ascii="Arial" w:hAnsi="Arial" w:cs="Arial"/>
          <w:b/>
          <w:bCs/>
        </w:rPr>
      </w:pPr>
      <w:proofErr w:type="gramStart"/>
      <w:r w:rsidRPr="004F2500">
        <w:rPr>
          <w:rFonts w:ascii="Arial" w:hAnsi="Arial" w:cs="Arial"/>
          <w:bCs/>
        </w:rPr>
        <w:t>do</w:t>
      </w:r>
      <w:proofErr w:type="gramEnd"/>
      <w:r w:rsidRPr="004F2500">
        <w:rPr>
          <w:rFonts w:ascii="Arial" w:hAnsi="Arial" w:cs="Arial"/>
          <w:bCs/>
        </w:rPr>
        <w:t xml:space="preserve"> CAU/SC</w:t>
      </w:r>
    </w:p>
    <w:p w14:paraId="4826EA82" w14:textId="0BA1E76D" w:rsidR="0054430F" w:rsidRPr="00560B93" w:rsidRDefault="004F2500" w:rsidP="0054430F">
      <w:pPr>
        <w:jc w:val="center"/>
        <w:rPr>
          <w:rFonts w:ascii="Arial" w:hAnsi="Arial" w:cs="Arial"/>
          <w:b/>
          <w:bCs/>
          <w:lang w:eastAsia="pt-BR"/>
        </w:rPr>
      </w:pPr>
      <w:r w:rsidRPr="004F2500">
        <w:rPr>
          <w:rFonts w:ascii="Arial" w:hAnsi="Arial" w:cs="Arial"/>
          <w:b/>
          <w:bCs/>
          <w:lang w:eastAsia="pt-BR"/>
        </w:rPr>
        <w:lastRenderedPageBreak/>
        <w:t>05</w:t>
      </w:r>
      <w:r w:rsidR="0054430F" w:rsidRPr="004F2500">
        <w:rPr>
          <w:rFonts w:ascii="Arial" w:hAnsi="Arial" w:cs="Arial"/>
          <w:b/>
          <w:bCs/>
          <w:lang w:eastAsia="pt-BR"/>
        </w:rPr>
        <w:t>ª REUNIÃO</w:t>
      </w:r>
      <w:r w:rsidR="0054430F" w:rsidRPr="00190BB3">
        <w:rPr>
          <w:rFonts w:ascii="Arial" w:hAnsi="Arial" w:cs="Arial"/>
          <w:b/>
          <w:bCs/>
          <w:lang w:eastAsia="pt-BR"/>
        </w:rPr>
        <w:t xml:space="preserve"> ORDINÁRIA DA CEP - CAU/SC</w:t>
      </w:r>
    </w:p>
    <w:p w14:paraId="17FF6202" w14:textId="77777777" w:rsidR="0054430F" w:rsidRPr="00560B93" w:rsidRDefault="0054430F" w:rsidP="0054430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B5FA5F7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F6EDA42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4430F" w:rsidRPr="00560B93" w14:paraId="742AEF74" w14:textId="77777777" w:rsidTr="00263027">
        <w:tc>
          <w:tcPr>
            <w:tcW w:w="2830" w:type="dxa"/>
            <w:vMerge w:val="restart"/>
            <w:shd w:val="clear" w:color="auto" w:fill="auto"/>
            <w:vAlign w:val="center"/>
          </w:tcPr>
          <w:p w14:paraId="3AB7F4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3E2D0E7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1903415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4430F" w:rsidRPr="00560B93" w14:paraId="0C3F77C3" w14:textId="77777777" w:rsidTr="00263027">
        <w:tc>
          <w:tcPr>
            <w:tcW w:w="2830" w:type="dxa"/>
            <w:vMerge/>
            <w:shd w:val="clear" w:color="auto" w:fill="auto"/>
            <w:vAlign w:val="center"/>
          </w:tcPr>
          <w:p w14:paraId="2E312F9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FFAEC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94D21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0B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2F1C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66866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4430F" w:rsidRPr="00560B93" w14:paraId="59B79725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232DA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75C5CC2E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36EBA2" w14:textId="602D9E1B" w:rsidR="0054430F" w:rsidRPr="00560B93" w:rsidRDefault="00BC2067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FA877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72C6D86" w14:textId="77777777" w:rsidR="0054430F" w:rsidRPr="00560B93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72807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79CC84CF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32E4393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 xml:space="preserve"> adjunto</w:t>
            </w:r>
          </w:p>
        </w:tc>
        <w:tc>
          <w:tcPr>
            <w:tcW w:w="3544" w:type="dxa"/>
          </w:tcPr>
          <w:p w14:paraId="50E35623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6C60BF" w14:textId="55280D3F" w:rsidR="0054430F" w:rsidRPr="00560B93" w:rsidRDefault="00BC2067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C845A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225997F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7E77F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2964B8D6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60FE9BE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1B86F145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2B657" w14:textId="70C60A66" w:rsidR="0054430F" w:rsidRPr="00560B93" w:rsidRDefault="00BC2067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79EC0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602912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148CA7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12BE47F3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2DD0617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443F6CDB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FF8DB" w14:textId="3F2B2E6B" w:rsidR="0054430F" w:rsidRPr="00560B93" w:rsidRDefault="00BC2067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3AC798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07E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BB6FD6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8DAFBA3" w14:textId="77777777" w:rsidR="0054430F" w:rsidRPr="00560B93" w:rsidRDefault="0054430F" w:rsidP="0054430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4430F" w:rsidRPr="00560B93" w14:paraId="4A7C828B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F46531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>Histórico da votação:</w:t>
            </w:r>
          </w:p>
          <w:p w14:paraId="01DB05DC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4430F" w:rsidRPr="00560B93" w14:paraId="5A1188FF" w14:textId="77777777" w:rsidTr="002630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5A8DC20" w14:textId="076BC45E" w:rsidR="0054430F" w:rsidRPr="00255451" w:rsidRDefault="0054430F" w:rsidP="004F250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 xml:space="preserve">Reunião CEP-CAU/SC: </w:t>
            </w:r>
            <w:r w:rsidR="004F2500" w:rsidRPr="004F2500">
              <w:rPr>
                <w:rFonts w:ascii="Arial" w:hAnsi="Arial" w:cs="Arial"/>
              </w:rPr>
              <w:t>05</w:t>
            </w:r>
            <w:r w:rsidRPr="004F2500">
              <w:rPr>
                <w:rFonts w:ascii="Arial" w:hAnsi="Arial" w:cs="Arial"/>
              </w:rPr>
              <w:t>ª Reunião</w:t>
            </w:r>
            <w:r w:rsidRPr="00255451">
              <w:rPr>
                <w:rFonts w:ascii="Arial" w:hAnsi="Arial" w:cs="Arial"/>
              </w:rPr>
              <w:t xml:space="preserve"> Ordinária de 2024</w:t>
            </w:r>
          </w:p>
        </w:tc>
      </w:tr>
      <w:tr w:rsidR="0054430F" w:rsidRPr="00560B93" w14:paraId="47317BBF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DC18283" w14:textId="3994471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55451">
              <w:rPr>
                <w:rFonts w:ascii="Arial" w:hAnsi="Arial" w:cs="Arial"/>
                <w:b/>
              </w:rPr>
              <w:t xml:space="preserve">Data: </w:t>
            </w:r>
            <w:r w:rsidR="00735FF3">
              <w:rPr>
                <w:rFonts w:ascii="Arial" w:hAnsi="Arial" w:cs="Arial"/>
              </w:rPr>
              <w:t>16/05</w:t>
            </w:r>
            <w:r w:rsidRPr="00255451">
              <w:rPr>
                <w:rFonts w:ascii="Arial" w:hAnsi="Arial" w:cs="Arial"/>
              </w:rPr>
              <w:t>/2024</w:t>
            </w:r>
          </w:p>
          <w:p w14:paraId="33B8E0AA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68FA403" w14:textId="17536536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5451">
              <w:rPr>
                <w:rFonts w:ascii="Arial" w:hAnsi="Arial" w:cs="Arial"/>
                <w:b/>
              </w:rPr>
              <w:t xml:space="preserve">Matéria em votação: 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A0444">
              <w:rPr>
                <w:rFonts w:ascii="Arial" w:eastAsia="Times New Roman" w:hAnsi="Arial" w:cs="Arial"/>
                <w:color w:val="000000"/>
                <w:lang w:eastAsia="pt-BR"/>
              </w:rPr>
              <w:t xml:space="preserve">14 </w:t>
            </w:r>
            <w:r w:rsidR="00EA0444" w:rsidRPr="00255451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="004C66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física.</w:t>
            </w:r>
          </w:p>
          <w:p w14:paraId="5F93E127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2031391D" w14:textId="77777777" w:rsidTr="002630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0651B6A" w14:textId="71F40518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4C6618">
              <w:rPr>
                <w:rFonts w:ascii="Arial" w:hAnsi="Arial" w:cs="Arial"/>
              </w:rPr>
              <w:t>0</w:t>
            </w:r>
            <w:r w:rsidR="004F2500">
              <w:rPr>
                <w:rFonts w:ascii="Arial" w:hAnsi="Arial" w:cs="Arial"/>
              </w:rPr>
              <w:t>4</w:t>
            </w:r>
            <w:proofErr w:type="gramStart"/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</w:rPr>
              <w:t xml:space="preserve">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F2500">
              <w:rPr>
                <w:rFonts w:ascii="Arial" w:hAnsi="Arial" w:cs="Arial"/>
              </w:rPr>
              <w:t>4</w:t>
            </w:r>
            <w:r w:rsidRPr="00F21420">
              <w:rPr>
                <w:rFonts w:ascii="Arial" w:hAnsi="Arial" w:cs="Arial"/>
              </w:rPr>
              <w:t>)</w:t>
            </w:r>
          </w:p>
          <w:p w14:paraId="51D980DB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49AA19B3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68C210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1CE99FF4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5B91D3B3" w14:textId="77777777" w:rsidTr="00263027">
        <w:trPr>
          <w:trHeight w:val="257"/>
        </w:trPr>
        <w:tc>
          <w:tcPr>
            <w:tcW w:w="4530" w:type="dxa"/>
            <w:shd w:val="clear" w:color="auto" w:fill="D9D9D9"/>
          </w:tcPr>
          <w:p w14:paraId="1DA8BB80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6D2DDE4F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13B6817A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4736494" w14:textId="77777777" w:rsidR="0054430F" w:rsidRPr="00560B93" w:rsidRDefault="0054430F" w:rsidP="0054430F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9E6407B" w14:textId="77777777" w:rsidR="0054430F" w:rsidRDefault="0054430F" w:rsidP="0054430F">
      <w:pPr>
        <w:jc w:val="both"/>
      </w:pPr>
    </w:p>
    <w:p w14:paraId="714489CB" w14:textId="77777777" w:rsidR="0054430F" w:rsidRDefault="0054430F" w:rsidP="0054430F"/>
    <w:p w14:paraId="6D672C27" w14:textId="77777777" w:rsidR="0054430F" w:rsidRDefault="0054430F" w:rsidP="0054430F"/>
    <w:p w14:paraId="2A15B44D" w14:textId="77777777" w:rsidR="0054430F" w:rsidRDefault="0054430F" w:rsidP="0054430F"/>
    <w:p w14:paraId="1DB2C99D" w14:textId="77777777" w:rsidR="0054430F" w:rsidRDefault="0054430F" w:rsidP="0054430F"/>
    <w:p w14:paraId="6EED4521" w14:textId="77777777" w:rsidR="0054430F" w:rsidRDefault="0054430F" w:rsidP="0054430F"/>
    <w:p w14:paraId="1F81EC91" w14:textId="77777777" w:rsidR="0054430F" w:rsidRDefault="0054430F" w:rsidP="0054430F"/>
    <w:p w14:paraId="565D279A" w14:textId="77777777" w:rsidR="0054430F" w:rsidRDefault="0054430F" w:rsidP="0054430F"/>
    <w:p w14:paraId="4EC5303C" w14:textId="77777777" w:rsidR="0054430F" w:rsidRDefault="0054430F" w:rsidP="0054430F"/>
    <w:p w14:paraId="7DD86035" w14:textId="77777777" w:rsidR="0054430F" w:rsidRDefault="0054430F" w:rsidP="0054430F"/>
    <w:p w14:paraId="70EFDF77" w14:textId="77777777" w:rsidR="00761086" w:rsidRPr="0054430F" w:rsidRDefault="00761086" w:rsidP="0054430F"/>
    <w:sectPr w:rsidR="00761086" w:rsidRPr="0054430F" w:rsidSect="005443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D924" w14:textId="77777777" w:rsidR="00FC1FE1" w:rsidRDefault="00FC1FE1">
      <w:r>
        <w:separator/>
      </w:r>
    </w:p>
  </w:endnote>
  <w:endnote w:type="continuationSeparator" w:id="0">
    <w:p w14:paraId="2D5EFF73" w14:textId="77777777" w:rsidR="00FC1FE1" w:rsidRDefault="00F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2CFA" w14:textId="77777777" w:rsidR="002C6A36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72532E" w14:textId="77777777" w:rsidR="002C6A36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1307F0D" w14:textId="668975DA" w:rsidR="002C6A36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9057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90573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87048A" w14:textId="77777777" w:rsidR="002C6A36" w:rsidRDefault="002C6A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F91A" w14:textId="77777777" w:rsidR="00FC1FE1" w:rsidRDefault="00FC1FE1">
      <w:r>
        <w:separator/>
      </w:r>
    </w:p>
  </w:footnote>
  <w:footnote w:type="continuationSeparator" w:id="0">
    <w:p w14:paraId="3E081925" w14:textId="77777777" w:rsidR="00FC1FE1" w:rsidRDefault="00FC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C5B9" w14:textId="77777777" w:rsidR="002C6A36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696BF3" wp14:editId="705F1C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BDBD2B2" wp14:editId="0B2EB2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5E0F" w14:textId="77777777" w:rsidR="002C6A36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8F69C0" wp14:editId="2DD8B27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4089"/>
    <w:rsid w:val="000878F0"/>
    <w:rsid w:val="00094467"/>
    <w:rsid w:val="000948A8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15C8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4E6F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C6A36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561C"/>
    <w:rsid w:val="003362EF"/>
    <w:rsid w:val="003475A6"/>
    <w:rsid w:val="003520B0"/>
    <w:rsid w:val="003536FE"/>
    <w:rsid w:val="00353C92"/>
    <w:rsid w:val="00355508"/>
    <w:rsid w:val="0035632F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3CF1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6618"/>
    <w:rsid w:val="004C760C"/>
    <w:rsid w:val="004D00CB"/>
    <w:rsid w:val="004D2E9D"/>
    <w:rsid w:val="004D5658"/>
    <w:rsid w:val="004E7306"/>
    <w:rsid w:val="004F00BD"/>
    <w:rsid w:val="004F2500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17229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430F"/>
    <w:rsid w:val="0054572C"/>
    <w:rsid w:val="00546FF0"/>
    <w:rsid w:val="00554EDE"/>
    <w:rsid w:val="0056068A"/>
    <w:rsid w:val="00565154"/>
    <w:rsid w:val="00570C55"/>
    <w:rsid w:val="00573D63"/>
    <w:rsid w:val="00576053"/>
    <w:rsid w:val="00577963"/>
    <w:rsid w:val="005813EB"/>
    <w:rsid w:val="00584D1E"/>
    <w:rsid w:val="005856C2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5FF3"/>
    <w:rsid w:val="0073625F"/>
    <w:rsid w:val="0074133A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221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17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31B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67"/>
    <w:rsid w:val="00BC207F"/>
    <w:rsid w:val="00BC28D3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1F51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4215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358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0573"/>
    <w:rsid w:val="00E91B32"/>
    <w:rsid w:val="00E939D7"/>
    <w:rsid w:val="00E96042"/>
    <w:rsid w:val="00EA0444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172C"/>
    <w:rsid w:val="00EF66B2"/>
    <w:rsid w:val="00EF71F1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1D31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66FA"/>
    <w:rsid w:val="00FB76D4"/>
    <w:rsid w:val="00FC02E1"/>
    <w:rsid w:val="00FC1AF3"/>
    <w:rsid w:val="00FC1FE1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8E4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0F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D064-0DAF-4C1C-A28B-E86BC32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Pery Roberto Segala Medeiros</cp:lastModifiedBy>
  <cp:revision>18</cp:revision>
  <cp:lastPrinted>2024-05-22T13:29:00Z</cp:lastPrinted>
  <dcterms:created xsi:type="dcterms:W3CDTF">2024-03-12T16:18:00Z</dcterms:created>
  <dcterms:modified xsi:type="dcterms:W3CDTF">2024-05-22T13:29:00Z</dcterms:modified>
</cp:coreProperties>
</file>