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D4E03" w:rsidRPr="00E91044" w14:paraId="06862CF1" w14:textId="77777777" w:rsidTr="005B467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5D150F7F" w14:textId="77777777" w:rsidR="00ED4E03" w:rsidRPr="00E91044" w:rsidRDefault="00ED4E03" w:rsidP="00A62640">
            <w:pPr>
              <w:rPr>
                <w:rFonts w:ascii="Arial" w:eastAsia="Times New Roman" w:hAnsi="Arial" w:cs="Arial"/>
                <w:b/>
                <w:color w:val="000000"/>
                <w:sz w:val="22"/>
                <w:szCs w:val="22"/>
                <w:lang w:eastAsia="pt-BR"/>
              </w:rPr>
            </w:pPr>
            <w:r w:rsidRPr="00E91044">
              <w:rPr>
                <w:rFonts w:ascii="Arial" w:eastAsia="Times New Roman" w:hAnsi="Arial" w:cs="Arial"/>
                <w:b/>
                <w:color w:val="000000"/>
                <w:sz w:val="22"/>
                <w:szCs w:val="22"/>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0C006743" w14:textId="7F390999" w:rsidR="00ED4E03" w:rsidRPr="00E91044" w:rsidRDefault="00FA182E" w:rsidP="00A62640">
            <w:pPr>
              <w:rPr>
                <w:rFonts w:ascii="Arial" w:eastAsia="Times New Roman" w:hAnsi="Arial" w:cs="Arial"/>
                <w:color w:val="000000"/>
                <w:sz w:val="22"/>
                <w:szCs w:val="22"/>
                <w:lang w:eastAsia="pt-BR"/>
              </w:rPr>
            </w:pPr>
            <w:r>
              <w:rPr>
                <w:rFonts w:ascii="Arial" w:hAnsi="Arial" w:cs="Arial"/>
                <w:sz w:val="22"/>
                <w:szCs w:val="22"/>
              </w:rPr>
              <w:t>SEI</w:t>
            </w:r>
            <w:r w:rsidR="00E61C6D" w:rsidRPr="00EE6145">
              <w:rPr>
                <w:rFonts w:ascii="Arial" w:hAnsi="Arial" w:cs="Arial"/>
                <w:sz w:val="22"/>
                <w:szCs w:val="22"/>
              </w:rPr>
              <w:t xml:space="preserve"> nº 00146.000478/2024-61</w:t>
            </w:r>
          </w:p>
        </w:tc>
      </w:tr>
      <w:tr w:rsidR="00ED4E03" w:rsidRPr="00E91044" w14:paraId="6C578AD5" w14:textId="77777777"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6476C47C" w14:textId="77777777" w:rsidR="00ED4E03" w:rsidRPr="00E91044" w:rsidRDefault="00ED4E03" w:rsidP="00A62640">
            <w:pPr>
              <w:rPr>
                <w:rFonts w:ascii="Arial" w:eastAsia="Times New Roman" w:hAnsi="Arial" w:cs="Arial"/>
                <w:b/>
                <w:color w:val="000000"/>
                <w:sz w:val="22"/>
                <w:szCs w:val="22"/>
                <w:lang w:eastAsia="pt-BR"/>
              </w:rPr>
            </w:pPr>
            <w:r w:rsidRPr="00E91044">
              <w:rPr>
                <w:rFonts w:ascii="Arial" w:eastAsia="Times New Roman" w:hAnsi="Arial" w:cs="Arial"/>
                <w:b/>
                <w:color w:val="000000"/>
                <w:sz w:val="22"/>
                <w:szCs w:val="22"/>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3B5CA5F5" w14:textId="77777777" w:rsidR="00ED4E03" w:rsidRPr="00E91044" w:rsidRDefault="00ED4E03" w:rsidP="00A62640">
            <w:pPr>
              <w:rPr>
                <w:rFonts w:ascii="Arial" w:eastAsia="Times New Roman" w:hAnsi="Arial" w:cs="Arial"/>
                <w:color w:val="000000"/>
                <w:sz w:val="22"/>
                <w:szCs w:val="22"/>
                <w:lang w:eastAsia="pt-BR"/>
              </w:rPr>
            </w:pPr>
            <w:r w:rsidRPr="00E91044">
              <w:rPr>
                <w:rFonts w:ascii="Arial" w:eastAsia="Times New Roman" w:hAnsi="Arial" w:cs="Arial"/>
                <w:color w:val="000000"/>
                <w:sz w:val="22"/>
                <w:szCs w:val="22"/>
                <w:lang w:eastAsia="pt-BR"/>
              </w:rPr>
              <w:t>CD-CAU/SC</w:t>
            </w:r>
          </w:p>
        </w:tc>
      </w:tr>
      <w:tr w:rsidR="00ED4E03" w:rsidRPr="00E91044" w14:paraId="0226DCF9" w14:textId="77777777"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7575FD9E" w14:textId="77777777" w:rsidR="00ED4E03" w:rsidRPr="00E91044" w:rsidRDefault="00ED4E03" w:rsidP="00D62668">
            <w:pPr>
              <w:rPr>
                <w:rFonts w:ascii="Arial" w:eastAsia="Times New Roman" w:hAnsi="Arial" w:cs="Arial"/>
                <w:b/>
                <w:color w:val="000000"/>
                <w:sz w:val="22"/>
                <w:szCs w:val="22"/>
                <w:lang w:eastAsia="pt-BR"/>
              </w:rPr>
            </w:pPr>
            <w:r w:rsidRPr="00E91044">
              <w:rPr>
                <w:rFonts w:ascii="Arial" w:eastAsia="Times New Roman" w:hAnsi="Arial" w:cs="Arial"/>
                <w:b/>
                <w:color w:val="000000"/>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14:paraId="4A8F9A7F" w14:textId="49C1A723" w:rsidR="00ED4E03" w:rsidRPr="00E91044" w:rsidRDefault="00872863" w:rsidP="00D62668">
            <w:pPr>
              <w:shd w:val="clear" w:color="auto" w:fill="FFFFFF"/>
              <w:jc w:val="both"/>
              <w:rPr>
                <w:rFonts w:ascii="Arial" w:eastAsia="Times New Roman" w:hAnsi="Arial" w:cs="Arial"/>
                <w:color w:val="000000"/>
                <w:sz w:val="22"/>
                <w:szCs w:val="22"/>
                <w:lang w:eastAsia="pt-BR"/>
              </w:rPr>
            </w:pPr>
            <w:r w:rsidRPr="00872863">
              <w:rPr>
                <w:rFonts w:ascii="Arial" w:eastAsia="Times New Roman" w:hAnsi="Arial" w:cs="Arial"/>
                <w:color w:val="000000"/>
                <w:sz w:val="22"/>
                <w:szCs w:val="22"/>
                <w:lang w:eastAsia="pt-BR"/>
              </w:rPr>
              <w:t>Recomendações ao CAU/BR para aprimoramento do Regulamento Eleitoral, aprovado pela Resolução CAU/BR nº 179, de 22 de agosto de 2019.</w:t>
            </w:r>
          </w:p>
        </w:tc>
      </w:tr>
      <w:tr w:rsidR="00ED4E03" w:rsidRPr="00E91044" w14:paraId="315E5ED2" w14:textId="77777777" w:rsidTr="005B4673">
        <w:trPr>
          <w:trHeight w:val="120"/>
        </w:trPr>
        <w:tc>
          <w:tcPr>
            <w:tcW w:w="1730" w:type="dxa"/>
            <w:tcBorders>
              <w:top w:val="nil"/>
              <w:left w:val="nil"/>
              <w:bottom w:val="nil"/>
              <w:right w:val="nil"/>
            </w:tcBorders>
            <w:shd w:val="clear" w:color="auto" w:fill="auto"/>
            <w:noWrap/>
            <w:vAlign w:val="bottom"/>
            <w:hideMark/>
          </w:tcPr>
          <w:p w14:paraId="27F7DFFA" w14:textId="77777777" w:rsidR="00ED4E03" w:rsidRPr="00E91044" w:rsidRDefault="00ED4E03" w:rsidP="00D62668">
            <w:pPr>
              <w:rPr>
                <w:rFonts w:ascii="Arial" w:eastAsia="Times New Roman" w:hAnsi="Arial" w:cs="Arial"/>
                <w:color w:val="000000"/>
                <w:sz w:val="22"/>
                <w:szCs w:val="22"/>
                <w:lang w:eastAsia="pt-BR"/>
              </w:rPr>
            </w:pPr>
          </w:p>
        </w:tc>
        <w:tc>
          <w:tcPr>
            <w:tcW w:w="7342" w:type="dxa"/>
            <w:tcBorders>
              <w:top w:val="nil"/>
              <w:left w:val="nil"/>
              <w:bottom w:val="nil"/>
              <w:right w:val="nil"/>
            </w:tcBorders>
            <w:shd w:val="clear" w:color="auto" w:fill="auto"/>
            <w:noWrap/>
            <w:vAlign w:val="bottom"/>
            <w:hideMark/>
          </w:tcPr>
          <w:p w14:paraId="6B58310B" w14:textId="77777777" w:rsidR="00ED4E03" w:rsidRPr="00E91044" w:rsidRDefault="00ED4E03" w:rsidP="00D62668">
            <w:pPr>
              <w:rPr>
                <w:rFonts w:ascii="Arial" w:eastAsia="Times New Roman" w:hAnsi="Arial" w:cs="Arial"/>
                <w:sz w:val="22"/>
                <w:szCs w:val="22"/>
                <w:lang w:eastAsia="pt-BR"/>
              </w:rPr>
            </w:pPr>
          </w:p>
        </w:tc>
      </w:tr>
      <w:tr w:rsidR="00ED4E03" w:rsidRPr="00E91044" w14:paraId="1B490488" w14:textId="77777777" w:rsidTr="005B4673">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0C686074" w14:textId="1A817B60" w:rsidR="00ED4E03" w:rsidRPr="00E91044" w:rsidRDefault="00ED4E03" w:rsidP="009657D6">
            <w:pPr>
              <w:jc w:val="center"/>
              <w:rPr>
                <w:rFonts w:ascii="Arial" w:eastAsia="Times New Roman" w:hAnsi="Arial" w:cs="Arial"/>
                <w:b/>
                <w:color w:val="000000"/>
                <w:sz w:val="22"/>
                <w:szCs w:val="22"/>
                <w:lang w:eastAsia="pt-BR"/>
              </w:rPr>
            </w:pPr>
            <w:r w:rsidRPr="00E91044">
              <w:rPr>
                <w:rFonts w:ascii="Arial" w:eastAsia="Times New Roman" w:hAnsi="Arial" w:cs="Arial"/>
                <w:b/>
                <w:color w:val="000000"/>
                <w:sz w:val="22"/>
                <w:szCs w:val="22"/>
                <w:lang w:eastAsia="pt-BR"/>
              </w:rPr>
              <w:t>DELIBERAÇÃO Nº 0</w:t>
            </w:r>
            <w:r w:rsidR="009657D6">
              <w:rPr>
                <w:rFonts w:ascii="Arial" w:eastAsia="Times New Roman" w:hAnsi="Arial" w:cs="Arial"/>
                <w:b/>
                <w:color w:val="000000"/>
                <w:sz w:val="22"/>
                <w:szCs w:val="22"/>
                <w:lang w:eastAsia="pt-BR"/>
              </w:rPr>
              <w:t>29</w:t>
            </w:r>
            <w:r w:rsidR="00872863">
              <w:rPr>
                <w:rFonts w:ascii="Arial" w:eastAsia="Times New Roman" w:hAnsi="Arial" w:cs="Arial"/>
                <w:b/>
                <w:color w:val="000000"/>
                <w:sz w:val="22"/>
                <w:szCs w:val="22"/>
                <w:lang w:eastAsia="pt-BR"/>
              </w:rPr>
              <w:t>/2024</w:t>
            </w:r>
            <w:r w:rsidRPr="00E91044">
              <w:rPr>
                <w:rFonts w:ascii="Arial" w:eastAsia="Times New Roman" w:hAnsi="Arial" w:cs="Arial"/>
                <w:b/>
                <w:color w:val="000000"/>
                <w:sz w:val="22"/>
                <w:szCs w:val="22"/>
                <w:lang w:eastAsia="pt-BR"/>
              </w:rPr>
              <w:t xml:space="preserve"> – CD-CAU/SC</w:t>
            </w:r>
          </w:p>
        </w:tc>
      </w:tr>
    </w:tbl>
    <w:p w14:paraId="5B3F8655" w14:textId="77777777" w:rsidR="00ED4E03" w:rsidRPr="00E91044" w:rsidRDefault="00ED4E03" w:rsidP="00D62668">
      <w:pPr>
        <w:jc w:val="both"/>
        <w:rPr>
          <w:rFonts w:ascii="Arial" w:hAnsi="Arial" w:cs="Arial"/>
          <w:sz w:val="22"/>
          <w:szCs w:val="22"/>
        </w:rPr>
      </w:pPr>
    </w:p>
    <w:p w14:paraId="4809D009" w14:textId="4674AA2C" w:rsidR="00A62640" w:rsidRDefault="00975E9F" w:rsidP="00D62668">
      <w:pPr>
        <w:jc w:val="both"/>
        <w:rPr>
          <w:rFonts w:ascii="Arial" w:hAnsi="Arial" w:cs="Arial"/>
          <w:sz w:val="22"/>
          <w:szCs w:val="22"/>
        </w:rPr>
      </w:pPr>
      <w:r w:rsidRPr="00975E9F">
        <w:rPr>
          <w:rFonts w:ascii="Arial" w:hAnsi="Arial" w:cs="Arial"/>
          <w:sz w:val="22"/>
          <w:szCs w:val="22"/>
        </w:rPr>
        <w:t>O CONSELHO DIRETOR – CD-CAU/SC, reunido ordinariamente, de forma híbrida, nos termos da Deliberação Plenária DPOSC nº 752/2023, no uso das competências que lhe confere o artigo 153 do Regimento Interno do CAU/SC, após análise do assunto em epígrafe, e</w:t>
      </w:r>
    </w:p>
    <w:p w14:paraId="04B13BC5" w14:textId="77777777" w:rsidR="00975E9F" w:rsidRPr="00E91044" w:rsidRDefault="00975E9F" w:rsidP="00D62668">
      <w:pPr>
        <w:jc w:val="both"/>
        <w:rPr>
          <w:rFonts w:ascii="Arial" w:hAnsi="Arial" w:cs="Arial"/>
          <w:sz w:val="22"/>
          <w:szCs w:val="22"/>
          <w:highlight w:val="yellow"/>
        </w:rPr>
      </w:pPr>
    </w:p>
    <w:p w14:paraId="365500DD" w14:textId="0A74E7B5" w:rsidR="00721DD8" w:rsidRDefault="00721DD8" w:rsidP="00D62668">
      <w:pPr>
        <w:jc w:val="both"/>
        <w:rPr>
          <w:rFonts w:ascii="Arial" w:hAnsi="Arial" w:cs="Arial"/>
          <w:sz w:val="22"/>
          <w:szCs w:val="22"/>
        </w:rPr>
      </w:pPr>
      <w:r w:rsidRPr="00E91044">
        <w:rPr>
          <w:rFonts w:ascii="Arial" w:hAnsi="Arial" w:cs="Arial"/>
          <w:sz w:val="22"/>
          <w:szCs w:val="22"/>
        </w:rPr>
        <w:t xml:space="preserve">Considerando o Regulamento Eleitoral, aprovado </w:t>
      </w:r>
      <w:r w:rsidR="00083406">
        <w:rPr>
          <w:rFonts w:ascii="Arial" w:hAnsi="Arial" w:cs="Arial"/>
          <w:sz w:val="22"/>
          <w:szCs w:val="22"/>
        </w:rPr>
        <w:t>pela</w:t>
      </w:r>
      <w:r w:rsidRPr="00E91044">
        <w:rPr>
          <w:rFonts w:ascii="Arial" w:hAnsi="Arial" w:cs="Arial"/>
          <w:sz w:val="22"/>
          <w:szCs w:val="22"/>
        </w:rPr>
        <w:t xml:space="preserve"> Resolução CAU/BR nº 179, de 22 de agosto de 2019, e demais normativos pertinentes à realização e condução do processo eleitoral do CAU;</w:t>
      </w:r>
    </w:p>
    <w:p w14:paraId="79A69B9D" w14:textId="4751780B" w:rsidR="00083406" w:rsidRDefault="00083406" w:rsidP="00D62668">
      <w:pPr>
        <w:jc w:val="both"/>
        <w:rPr>
          <w:rFonts w:ascii="Arial" w:hAnsi="Arial" w:cs="Arial"/>
          <w:sz w:val="22"/>
          <w:szCs w:val="22"/>
        </w:rPr>
      </w:pPr>
    </w:p>
    <w:p w14:paraId="33A89F75" w14:textId="3C116A02" w:rsidR="00721DD8" w:rsidRPr="00E91044" w:rsidRDefault="00721DD8" w:rsidP="00D62668">
      <w:pPr>
        <w:jc w:val="both"/>
        <w:rPr>
          <w:rFonts w:ascii="Arial" w:hAnsi="Arial" w:cs="Arial"/>
          <w:sz w:val="22"/>
          <w:szCs w:val="22"/>
        </w:rPr>
      </w:pPr>
      <w:r w:rsidRPr="00E91044">
        <w:rPr>
          <w:rFonts w:ascii="Arial" w:hAnsi="Arial" w:cs="Arial"/>
          <w:sz w:val="22"/>
          <w:szCs w:val="22"/>
        </w:rPr>
        <w:t xml:space="preserve">Considerando a necessidade de aperfeiçoamento do Regulamento Eleitoral, aprovado pela Resolução CAU/BR nº 179, de 22 de agosto de 2019, com vistas a atualizar, aprimorar e compatibilizar institutos e promover maior efetividade dos atos das comissões eleitorais; </w:t>
      </w:r>
    </w:p>
    <w:p w14:paraId="66FA25A4" w14:textId="51722C68" w:rsidR="00721DD8" w:rsidRDefault="00721DD8" w:rsidP="00D62668">
      <w:pPr>
        <w:jc w:val="both"/>
        <w:rPr>
          <w:rFonts w:ascii="Arial" w:hAnsi="Arial" w:cs="Arial"/>
          <w:sz w:val="22"/>
          <w:szCs w:val="22"/>
        </w:rPr>
      </w:pPr>
    </w:p>
    <w:p w14:paraId="07A8F178" w14:textId="2C664A3E" w:rsidR="00304C79" w:rsidRPr="00E91044" w:rsidRDefault="00EE6145" w:rsidP="00D62668">
      <w:pPr>
        <w:jc w:val="both"/>
        <w:rPr>
          <w:rFonts w:ascii="Arial" w:hAnsi="Arial" w:cs="Arial"/>
          <w:sz w:val="22"/>
          <w:szCs w:val="22"/>
        </w:rPr>
      </w:pPr>
      <w:r w:rsidRPr="00EE6145">
        <w:rPr>
          <w:rFonts w:ascii="Arial" w:hAnsi="Arial" w:cs="Arial"/>
          <w:sz w:val="22"/>
          <w:szCs w:val="22"/>
        </w:rPr>
        <w:t>Considerando a solicitação de manifestação e contribuições de melhorias para o Regulamento Eleitoral – Resolução CAU/BR nº179, de 22 de agosto de 2019 remetido pelo CAU</w:t>
      </w:r>
      <w:r w:rsidR="00FA182E">
        <w:rPr>
          <w:rFonts w:ascii="Arial" w:hAnsi="Arial" w:cs="Arial"/>
          <w:sz w:val="22"/>
          <w:szCs w:val="22"/>
        </w:rPr>
        <w:t>/BR ao CAU/SC em 22/04/2024 (SEI</w:t>
      </w:r>
      <w:r w:rsidRPr="00EE6145">
        <w:rPr>
          <w:rFonts w:ascii="Arial" w:hAnsi="Arial" w:cs="Arial"/>
          <w:sz w:val="22"/>
          <w:szCs w:val="22"/>
        </w:rPr>
        <w:t xml:space="preserve"> nº 00146.000478/2024-61), com prazo de 90</w:t>
      </w:r>
      <w:r w:rsidR="009657D6">
        <w:rPr>
          <w:rFonts w:ascii="Arial" w:hAnsi="Arial" w:cs="Arial"/>
          <w:sz w:val="22"/>
          <w:szCs w:val="22"/>
        </w:rPr>
        <w:t xml:space="preserve"> (noventa)</w:t>
      </w:r>
      <w:r w:rsidRPr="00EE6145">
        <w:rPr>
          <w:rFonts w:ascii="Arial" w:hAnsi="Arial" w:cs="Arial"/>
          <w:sz w:val="22"/>
          <w:szCs w:val="22"/>
        </w:rPr>
        <w:t xml:space="preserve"> dias para retorno, nos termos da Del</w:t>
      </w:r>
      <w:r>
        <w:rPr>
          <w:rFonts w:ascii="Arial" w:hAnsi="Arial" w:cs="Arial"/>
          <w:sz w:val="22"/>
          <w:szCs w:val="22"/>
        </w:rPr>
        <w:t>iberação CEN-CAU/BR nº 005/2024</w:t>
      </w:r>
      <w:r w:rsidR="009F6537" w:rsidRPr="00E91044">
        <w:rPr>
          <w:rFonts w:ascii="Arial" w:hAnsi="Arial" w:cs="Arial"/>
          <w:sz w:val="22"/>
          <w:szCs w:val="22"/>
        </w:rPr>
        <w:t>; e</w:t>
      </w:r>
    </w:p>
    <w:p w14:paraId="2FAD8238" w14:textId="2E695F88" w:rsidR="00721DD8" w:rsidRPr="00E91044" w:rsidRDefault="00721DD8" w:rsidP="00D62668">
      <w:pPr>
        <w:jc w:val="both"/>
        <w:rPr>
          <w:rFonts w:ascii="Arial" w:hAnsi="Arial" w:cs="Arial"/>
          <w:sz w:val="22"/>
          <w:szCs w:val="22"/>
        </w:rPr>
      </w:pPr>
    </w:p>
    <w:p w14:paraId="1B82BF4C" w14:textId="7453AD8F" w:rsidR="00721DD8" w:rsidRPr="00E91044" w:rsidRDefault="00721DD8" w:rsidP="00D62668">
      <w:pPr>
        <w:jc w:val="both"/>
        <w:rPr>
          <w:rFonts w:ascii="Arial" w:hAnsi="Arial" w:cs="Arial"/>
          <w:sz w:val="22"/>
          <w:szCs w:val="22"/>
        </w:rPr>
      </w:pPr>
      <w:r w:rsidRPr="00E91044">
        <w:rPr>
          <w:rFonts w:ascii="Arial" w:hAnsi="Arial" w:cs="Arial"/>
          <w:sz w:val="22"/>
          <w:szCs w:val="22"/>
        </w:rPr>
        <w:t xml:space="preserve">Considerando </w:t>
      </w:r>
      <w:r w:rsidR="009F6537" w:rsidRPr="00E91044">
        <w:rPr>
          <w:rFonts w:ascii="Arial" w:hAnsi="Arial" w:cs="Arial"/>
          <w:sz w:val="22"/>
          <w:szCs w:val="22"/>
        </w:rPr>
        <w:t>a discussão da matéria no âmbito do Conselho Diretor</w:t>
      </w:r>
      <w:r w:rsidR="009657D6">
        <w:rPr>
          <w:rFonts w:ascii="Arial" w:hAnsi="Arial" w:cs="Arial"/>
          <w:sz w:val="22"/>
          <w:szCs w:val="22"/>
        </w:rPr>
        <w:t xml:space="preserve">; </w:t>
      </w:r>
    </w:p>
    <w:p w14:paraId="1ADEAA1A" w14:textId="77777777" w:rsidR="00304C79" w:rsidRPr="00E91044" w:rsidRDefault="00304C79" w:rsidP="00D62668">
      <w:pPr>
        <w:jc w:val="both"/>
        <w:rPr>
          <w:rFonts w:ascii="Arial" w:hAnsi="Arial" w:cs="Arial"/>
          <w:sz w:val="22"/>
          <w:szCs w:val="22"/>
        </w:rPr>
      </w:pPr>
    </w:p>
    <w:p w14:paraId="53BB7E43" w14:textId="77777777" w:rsidR="00422D6E" w:rsidRPr="00E91044" w:rsidRDefault="00422D6E" w:rsidP="00D62668">
      <w:pPr>
        <w:jc w:val="both"/>
        <w:rPr>
          <w:rFonts w:ascii="Arial" w:hAnsi="Arial" w:cs="Arial"/>
          <w:sz w:val="22"/>
          <w:szCs w:val="22"/>
        </w:rPr>
      </w:pPr>
    </w:p>
    <w:p w14:paraId="5AE7BDA9" w14:textId="77777777" w:rsidR="00422D6E" w:rsidRPr="00E91044" w:rsidRDefault="00422D6E" w:rsidP="00D62668">
      <w:pPr>
        <w:jc w:val="both"/>
        <w:rPr>
          <w:rFonts w:ascii="Arial" w:hAnsi="Arial" w:cs="Arial"/>
          <w:b/>
          <w:sz w:val="22"/>
          <w:szCs w:val="22"/>
        </w:rPr>
      </w:pPr>
      <w:r w:rsidRPr="00E91044">
        <w:rPr>
          <w:rFonts w:ascii="Arial" w:hAnsi="Arial" w:cs="Arial"/>
          <w:b/>
          <w:sz w:val="22"/>
          <w:szCs w:val="22"/>
        </w:rPr>
        <w:t xml:space="preserve">DELIBERA: </w:t>
      </w:r>
    </w:p>
    <w:p w14:paraId="1C32AC91" w14:textId="77777777" w:rsidR="00422D6E" w:rsidRPr="00E91044" w:rsidRDefault="00422D6E" w:rsidP="00D62668">
      <w:pPr>
        <w:jc w:val="both"/>
        <w:rPr>
          <w:rFonts w:ascii="Arial" w:hAnsi="Arial" w:cs="Arial"/>
          <w:b/>
          <w:sz w:val="22"/>
          <w:szCs w:val="22"/>
        </w:rPr>
      </w:pPr>
    </w:p>
    <w:p w14:paraId="10F00D8D" w14:textId="3082D3F8" w:rsidR="00606CA1" w:rsidRPr="00606CA1" w:rsidRDefault="00422D6E" w:rsidP="00606CA1">
      <w:pPr>
        <w:jc w:val="both"/>
        <w:rPr>
          <w:rFonts w:ascii="Arial" w:hAnsi="Arial" w:cs="Arial"/>
          <w:sz w:val="22"/>
          <w:szCs w:val="22"/>
        </w:rPr>
      </w:pPr>
      <w:r w:rsidRPr="00606CA1">
        <w:rPr>
          <w:rFonts w:ascii="Arial" w:hAnsi="Arial" w:cs="Arial"/>
          <w:sz w:val="22"/>
          <w:szCs w:val="22"/>
        </w:rPr>
        <w:t xml:space="preserve">1 – </w:t>
      </w:r>
      <w:r w:rsidR="00606CA1" w:rsidRPr="00606CA1">
        <w:rPr>
          <w:rFonts w:ascii="Arial" w:hAnsi="Arial" w:cs="Arial"/>
          <w:sz w:val="22"/>
          <w:szCs w:val="22"/>
        </w:rPr>
        <w:t xml:space="preserve">Aprovar recomendações ao CAU/BR para aprimoramento do Regulamento Eleitoral, aprovado pela Resolução CAU/BR nº 179, de 22 de agosto de 2019, </w:t>
      </w:r>
      <w:r w:rsidR="00606CA1" w:rsidRPr="00606CA1">
        <w:rPr>
          <w:rFonts w:ascii="Arial" w:eastAsia="Times New Roman" w:hAnsi="Arial" w:cs="Arial"/>
          <w:sz w:val="22"/>
          <w:szCs w:val="22"/>
          <w:lang w:eastAsia="pt-BR"/>
        </w:rPr>
        <w:t>nos seguintes termos e comentários/justificativas a seguir elencados:</w:t>
      </w:r>
    </w:p>
    <w:p w14:paraId="58373B26"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215"/>
        <w:gridCol w:w="6797"/>
      </w:tblGrid>
      <w:tr w:rsidR="00F42EC9" w:rsidRPr="00F42EC9" w14:paraId="400EA203" w14:textId="77777777" w:rsidTr="009657D6">
        <w:trPr>
          <w:trHeight w:val="253"/>
        </w:trPr>
        <w:tc>
          <w:tcPr>
            <w:tcW w:w="9012" w:type="dxa"/>
            <w:gridSpan w:val="2"/>
          </w:tcPr>
          <w:p w14:paraId="59E4F818" w14:textId="77777777" w:rsidR="00F42EC9" w:rsidRPr="00F42EC9" w:rsidRDefault="00F42EC9" w:rsidP="006400A7">
            <w:pPr>
              <w:jc w:val="center"/>
              <w:rPr>
                <w:rFonts w:ascii="Arial" w:hAnsi="Arial" w:cs="Arial"/>
                <w:sz w:val="22"/>
                <w:szCs w:val="22"/>
              </w:rPr>
            </w:pPr>
            <w:r w:rsidRPr="00F42EC9">
              <w:rPr>
                <w:rFonts w:ascii="Arial" w:hAnsi="Arial" w:cs="Arial"/>
                <w:sz w:val="22"/>
                <w:szCs w:val="22"/>
              </w:rPr>
              <w:t>1ª</w:t>
            </w:r>
          </w:p>
        </w:tc>
      </w:tr>
      <w:tr w:rsidR="00F42EC9" w:rsidRPr="00F42EC9" w14:paraId="61FA48F0" w14:textId="77777777" w:rsidTr="009657D6">
        <w:trPr>
          <w:trHeight w:val="2046"/>
        </w:trPr>
        <w:tc>
          <w:tcPr>
            <w:tcW w:w="2215" w:type="dxa"/>
          </w:tcPr>
          <w:p w14:paraId="0C6A1925"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NORMA ATUAL </w:t>
            </w:r>
          </w:p>
        </w:tc>
        <w:tc>
          <w:tcPr>
            <w:tcW w:w="6797" w:type="dxa"/>
          </w:tcPr>
          <w:p w14:paraId="5D5361ED"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21.</w:t>
            </w:r>
            <w:r w:rsidRPr="00F42EC9">
              <w:rPr>
                <w:rFonts w:ascii="Arial" w:hAnsi="Arial" w:cs="Arial"/>
                <w:sz w:val="22"/>
                <w:szCs w:val="22"/>
              </w:rPr>
              <w:t> (...)</w:t>
            </w:r>
          </w:p>
          <w:p w14:paraId="62E0B7DB"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 3º O material de campanha das chapas, bem como seus meios de propagação (sítios eletrônicos, blogues, perfis de redes sociais, entre outros) deverão ser publicados somente a partir do início do prazo da campanha eleitoral, conforme estabelecido no Calendário eleitoral, </w:t>
            </w:r>
            <w:r w:rsidRPr="00F42EC9">
              <w:rPr>
                <w:rFonts w:ascii="Arial" w:hAnsi="Arial" w:cs="Arial"/>
                <w:b/>
                <w:sz w:val="22"/>
                <w:szCs w:val="22"/>
              </w:rPr>
              <w:t>vedado aproveitamento de material de campanha anterior ou preexistente</w:t>
            </w:r>
            <w:r w:rsidRPr="00F42EC9">
              <w:rPr>
                <w:rFonts w:ascii="Arial" w:hAnsi="Arial" w:cs="Arial"/>
                <w:sz w:val="22"/>
                <w:szCs w:val="22"/>
              </w:rPr>
              <w:t>. (grifo nosso)</w:t>
            </w:r>
          </w:p>
        </w:tc>
      </w:tr>
      <w:tr w:rsidR="00F42EC9" w:rsidRPr="00F42EC9" w14:paraId="0C8E1912" w14:textId="77777777" w:rsidTr="009657D6">
        <w:trPr>
          <w:trHeight w:val="520"/>
        </w:trPr>
        <w:tc>
          <w:tcPr>
            <w:tcW w:w="2215" w:type="dxa"/>
          </w:tcPr>
          <w:p w14:paraId="59CD0D1B"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RECOMENDAÇÃO </w:t>
            </w:r>
          </w:p>
        </w:tc>
        <w:tc>
          <w:tcPr>
            <w:tcW w:w="6797" w:type="dxa"/>
          </w:tcPr>
          <w:p w14:paraId="2A7CB08F" w14:textId="77777777" w:rsidR="00F42EC9" w:rsidRPr="00F42EC9" w:rsidRDefault="00F42EC9" w:rsidP="006400A7">
            <w:pPr>
              <w:rPr>
                <w:rFonts w:ascii="Arial" w:hAnsi="Arial" w:cs="Arial"/>
                <w:sz w:val="22"/>
                <w:szCs w:val="22"/>
              </w:rPr>
            </w:pPr>
            <w:r w:rsidRPr="00F42EC9">
              <w:rPr>
                <w:rFonts w:ascii="Arial" w:hAnsi="Arial" w:cs="Arial"/>
                <w:sz w:val="22"/>
                <w:szCs w:val="22"/>
              </w:rPr>
              <w:t>Normatização da obrigação de exclusão de perfis utilizados nas campanhas pelas chapas, após o fim da campanha eleitoral.</w:t>
            </w:r>
          </w:p>
        </w:tc>
      </w:tr>
      <w:tr w:rsidR="00F42EC9" w:rsidRPr="00F42EC9" w14:paraId="5BCFAF69" w14:textId="77777777" w:rsidTr="009657D6">
        <w:trPr>
          <w:trHeight w:val="508"/>
        </w:trPr>
        <w:tc>
          <w:tcPr>
            <w:tcW w:w="2215" w:type="dxa"/>
          </w:tcPr>
          <w:p w14:paraId="42648714" w14:textId="77777777" w:rsidR="00F42EC9" w:rsidRPr="00F42EC9" w:rsidRDefault="00F42EC9" w:rsidP="006400A7">
            <w:pPr>
              <w:rPr>
                <w:rFonts w:ascii="Arial" w:hAnsi="Arial" w:cs="Arial"/>
                <w:sz w:val="22"/>
                <w:szCs w:val="22"/>
              </w:rPr>
            </w:pPr>
            <w:r w:rsidRPr="00F42EC9">
              <w:rPr>
                <w:rFonts w:ascii="Arial" w:hAnsi="Arial" w:cs="Arial"/>
                <w:sz w:val="22"/>
                <w:szCs w:val="22"/>
              </w:rPr>
              <w:t>FUNDAMENTO</w:t>
            </w:r>
          </w:p>
        </w:tc>
        <w:tc>
          <w:tcPr>
            <w:tcW w:w="6797" w:type="dxa"/>
          </w:tcPr>
          <w:p w14:paraId="259EE54E" w14:textId="77777777" w:rsidR="00F42EC9" w:rsidRPr="00F42EC9" w:rsidRDefault="00F42EC9" w:rsidP="006400A7">
            <w:pPr>
              <w:rPr>
                <w:rFonts w:ascii="Arial" w:hAnsi="Arial" w:cs="Arial"/>
                <w:sz w:val="22"/>
                <w:szCs w:val="22"/>
              </w:rPr>
            </w:pPr>
            <w:r w:rsidRPr="00F42EC9">
              <w:rPr>
                <w:rFonts w:ascii="Arial" w:hAnsi="Arial" w:cs="Arial"/>
                <w:sz w:val="22"/>
                <w:szCs w:val="22"/>
              </w:rPr>
              <w:t>Evitar o aproveitamento passivo de material de campanha anterior ou preexistente.</w:t>
            </w:r>
          </w:p>
        </w:tc>
      </w:tr>
    </w:tbl>
    <w:p w14:paraId="49893353" w14:textId="77777777" w:rsidR="00F42EC9" w:rsidRPr="00F42EC9" w:rsidRDefault="00F42EC9" w:rsidP="00F42EC9">
      <w:pPr>
        <w:spacing w:after="160" w:line="259" w:lineRule="auto"/>
        <w:rPr>
          <w:rFonts w:ascii="Arial" w:eastAsiaTheme="minorHAnsi" w:hAnsi="Arial" w:cs="Arial"/>
          <w:sz w:val="22"/>
          <w:szCs w:val="22"/>
        </w:rPr>
      </w:pPr>
    </w:p>
    <w:p w14:paraId="2F82CB60"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4CB72481" w14:textId="77777777" w:rsidTr="006400A7">
        <w:tc>
          <w:tcPr>
            <w:tcW w:w="8494" w:type="dxa"/>
            <w:gridSpan w:val="2"/>
          </w:tcPr>
          <w:p w14:paraId="47C0DBA5" w14:textId="77777777" w:rsidR="00F42EC9" w:rsidRPr="00F42EC9" w:rsidRDefault="00F42EC9" w:rsidP="006400A7">
            <w:pPr>
              <w:jc w:val="center"/>
              <w:rPr>
                <w:rFonts w:ascii="Arial" w:hAnsi="Arial" w:cs="Arial"/>
                <w:sz w:val="22"/>
                <w:szCs w:val="22"/>
              </w:rPr>
            </w:pPr>
            <w:r w:rsidRPr="00F42EC9">
              <w:rPr>
                <w:rFonts w:ascii="Arial" w:hAnsi="Arial" w:cs="Arial"/>
                <w:sz w:val="22"/>
                <w:szCs w:val="22"/>
              </w:rPr>
              <w:lastRenderedPageBreak/>
              <w:t>2ª</w:t>
            </w:r>
          </w:p>
        </w:tc>
      </w:tr>
      <w:tr w:rsidR="00F42EC9" w:rsidRPr="00F42EC9" w14:paraId="346F695C" w14:textId="77777777" w:rsidTr="006400A7">
        <w:tc>
          <w:tcPr>
            <w:tcW w:w="1980" w:type="dxa"/>
          </w:tcPr>
          <w:p w14:paraId="2900415B"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09D80765" w14:textId="77777777" w:rsidR="00F42EC9" w:rsidRPr="00F42EC9" w:rsidRDefault="00F42EC9" w:rsidP="006400A7">
            <w:pPr>
              <w:rPr>
                <w:rFonts w:ascii="Arial" w:hAnsi="Arial" w:cs="Arial"/>
                <w:bCs/>
                <w:sz w:val="22"/>
                <w:szCs w:val="22"/>
              </w:rPr>
            </w:pPr>
            <w:r w:rsidRPr="00F42EC9">
              <w:rPr>
                <w:rFonts w:ascii="Arial" w:hAnsi="Arial" w:cs="Arial"/>
                <w:b/>
                <w:bCs/>
                <w:sz w:val="22"/>
                <w:szCs w:val="22"/>
              </w:rPr>
              <w:t>Art. 67</w:t>
            </w:r>
            <w:r w:rsidRPr="00F42EC9">
              <w:rPr>
                <w:rFonts w:ascii="Arial" w:hAnsi="Arial" w:cs="Arial"/>
                <w:bCs/>
                <w:sz w:val="22"/>
                <w:szCs w:val="22"/>
              </w:rPr>
              <w:t xml:space="preserve">. O coordenador da comissão eleitoral competente, por meio do protocolo no SiEN, deverá proceder ao juízo de admissibilidade da denúncia em </w:t>
            </w:r>
            <w:r w:rsidRPr="00F42EC9">
              <w:rPr>
                <w:rFonts w:ascii="Arial" w:hAnsi="Arial" w:cs="Arial"/>
                <w:b/>
                <w:bCs/>
                <w:sz w:val="22"/>
                <w:szCs w:val="22"/>
              </w:rPr>
              <w:t>até 7 (sete) dias</w:t>
            </w:r>
            <w:r w:rsidRPr="00F42EC9">
              <w:rPr>
                <w:rFonts w:ascii="Arial" w:hAnsi="Arial" w:cs="Arial"/>
                <w:bCs/>
                <w:sz w:val="22"/>
                <w:szCs w:val="22"/>
              </w:rPr>
              <w:t xml:space="preserve"> contados do recebimento do protocolo, respeitado o prazo limite do dia posterior à data das eleições, conforme estabelecido no Calendário eleitoral.</w:t>
            </w:r>
          </w:p>
          <w:p w14:paraId="3FA05E2C"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w:t>
            </w:r>
          </w:p>
          <w:p w14:paraId="06498578"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2º Concomitante à distribuição da denúncia, o coordenador da comissão eleitoral competente determinará a notificação do denunciado, por meio de correspondência eletrônica enviada ao endereço de correio eletrônico cadastrado no SiEN, para apresentação de defesa no </w:t>
            </w:r>
            <w:r w:rsidRPr="00F42EC9">
              <w:rPr>
                <w:rFonts w:ascii="Arial" w:hAnsi="Arial" w:cs="Arial"/>
                <w:b/>
                <w:bCs/>
                <w:sz w:val="22"/>
                <w:szCs w:val="22"/>
              </w:rPr>
              <w:t>prazo de</w:t>
            </w:r>
            <w:r w:rsidRPr="00F42EC9">
              <w:rPr>
                <w:rFonts w:ascii="Arial" w:hAnsi="Arial" w:cs="Arial"/>
                <w:bCs/>
                <w:sz w:val="22"/>
                <w:szCs w:val="22"/>
              </w:rPr>
              <w:t xml:space="preserve"> </w:t>
            </w:r>
            <w:r w:rsidRPr="00F42EC9">
              <w:rPr>
                <w:rFonts w:ascii="Arial" w:hAnsi="Arial" w:cs="Arial"/>
                <w:b/>
                <w:bCs/>
                <w:sz w:val="22"/>
                <w:szCs w:val="22"/>
              </w:rPr>
              <w:t>3 (três) dias úteis</w:t>
            </w:r>
            <w:r w:rsidRPr="00F42EC9">
              <w:rPr>
                <w:rFonts w:ascii="Arial" w:hAnsi="Arial" w:cs="Arial"/>
                <w:bCs/>
                <w:sz w:val="22"/>
                <w:szCs w:val="22"/>
              </w:rPr>
              <w:t xml:space="preserve"> da publicação do extrato da denúncia, na forma do § 1º, acompanhada de documentos comprobatórios e, se for o caso, de rol de testemunhas. </w:t>
            </w:r>
          </w:p>
          <w:p w14:paraId="4D920B02"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w:t>
            </w:r>
          </w:p>
          <w:p w14:paraId="76BD3154"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5º Inadmitida a denúncia pela CE-UF, na forma do § 4º, caberá a interposição de recurso à CEN-CAU/BR por meio do SiEN, no </w:t>
            </w:r>
            <w:r w:rsidRPr="00F42EC9">
              <w:rPr>
                <w:rFonts w:ascii="Arial" w:hAnsi="Arial" w:cs="Arial"/>
                <w:b/>
                <w:bCs/>
                <w:sz w:val="22"/>
                <w:szCs w:val="22"/>
              </w:rPr>
              <w:t>prazo de 3 (três) dias</w:t>
            </w:r>
            <w:r w:rsidRPr="00F42EC9">
              <w:rPr>
                <w:rFonts w:ascii="Arial" w:hAnsi="Arial" w:cs="Arial"/>
                <w:bCs/>
                <w:sz w:val="22"/>
                <w:szCs w:val="22"/>
              </w:rPr>
              <w:t xml:space="preserve"> contados da data de publicação do extrato da decisão no sítio eletrônico do CAU/UF.</w:t>
            </w:r>
          </w:p>
          <w:p w14:paraId="531A490B"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6º Inadmitida a denúncia relativa a eleição do conselheiro titular e respectivo suplente de conselheiro representantes das IES de Arquitetura e Urbanismo, na forma do § 4º, caberá a oposição de pedido de reconsideração à CEN-CAU/BR, por meio do SiEN, no prazo de 3 (três) dias contados da data de publicação do extrato da decisão no sítio eletrônico do CAU/BR</w:t>
            </w:r>
          </w:p>
          <w:p w14:paraId="327109A2" w14:textId="77777777" w:rsidR="00F42EC9" w:rsidRPr="00F42EC9" w:rsidRDefault="00F42EC9" w:rsidP="006400A7">
            <w:pPr>
              <w:rPr>
                <w:rFonts w:ascii="Arial" w:hAnsi="Arial" w:cs="Arial"/>
                <w:bCs/>
                <w:sz w:val="22"/>
                <w:szCs w:val="22"/>
              </w:rPr>
            </w:pPr>
          </w:p>
          <w:p w14:paraId="358B4F23"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Art. 68. (...)</w:t>
            </w:r>
          </w:p>
          <w:p w14:paraId="3C67CFE6"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2º Não havendo a necessidade de determinação de produção de outras provas nem de designação de audiência de instrução, o relator determinará, desde logo, a notificação das partes, na forma do art. 134, para apresentação de alegações finais, no </w:t>
            </w:r>
            <w:r w:rsidRPr="00F42EC9">
              <w:rPr>
                <w:rFonts w:ascii="Arial" w:hAnsi="Arial" w:cs="Arial"/>
                <w:b/>
                <w:bCs/>
                <w:sz w:val="22"/>
                <w:szCs w:val="22"/>
              </w:rPr>
              <w:t>prazo de 2 (dois) dias</w:t>
            </w:r>
            <w:r w:rsidRPr="00F42EC9">
              <w:rPr>
                <w:rFonts w:ascii="Arial" w:hAnsi="Arial" w:cs="Arial"/>
                <w:bCs/>
                <w:sz w:val="22"/>
                <w:szCs w:val="22"/>
              </w:rPr>
              <w:t xml:space="preserve"> contados da notificação.</w:t>
            </w:r>
          </w:p>
          <w:p w14:paraId="759F90C1"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3º Havendo a necessidade de produção de outras provas ou de designação de audiência de instrução, ou de ambas, o relator determinará, após o encerramento dessas providências, o </w:t>
            </w:r>
            <w:r w:rsidRPr="00F42EC9">
              <w:rPr>
                <w:rFonts w:ascii="Arial" w:hAnsi="Arial" w:cs="Arial"/>
                <w:b/>
                <w:bCs/>
                <w:sz w:val="22"/>
                <w:szCs w:val="22"/>
              </w:rPr>
              <w:t>prazo de 2 (dois) dias</w:t>
            </w:r>
            <w:r w:rsidRPr="00F42EC9">
              <w:rPr>
                <w:rFonts w:ascii="Arial" w:hAnsi="Arial" w:cs="Arial"/>
                <w:bCs/>
                <w:sz w:val="22"/>
                <w:szCs w:val="22"/>
              </w:rPr>
              <w:t xml:space="preserve"> às partes para apresentação de alegações finais.</w:t>
            </w:r>
          </w:p>
          <w:p w14:paraId="05813307"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4º Apresentadas as alegações finais ou transcorrido o prazo sem sua apresentação pelas partes, o relator encaminhará para comissão eleitoral competente, em até </w:t>
            </w:r>
            <w:r w:rsidRPr="00F42EC9">
              <w:rPr>
                <w:rFonts w:ascii="Arial" w:hAnsi="Arial" w:cs="Arial"/>
                <w:b/>
                <w:bCs/>
                <w:sz w:val="22"/>
                <w:szCs w:val="22"/>
              </w:rPr>
              <w:t>3 (três) dias</w:t>
            </w:r>
            <w:r w:rsidRPr="00F42EC9">
              <w:rPr>
                <w:rFonts w:ascii="Arial" w:hAnsi="Arial" w:cs="Arial"/>
                <w:bCs/>
                <w:sz w:val="22"/>
                <w:szCs w:val="22"/>
              </w:rPr>
              <w:t>, relatório e voto fundamentado.</w:t>
            </w:r>
          </w:p>
          <w:p w14:paraId="488F5135" w14:textId="77777777" w:rsidR="00F42EC9" w:rsidRPr="00F42EC9" w:rsidRDefault="00F42EC9" w:rsidP="006400A7">
            <w:pPr>
              <w:rPr>
                <w:rFonts w:ascii="Arial" w:hAnsi="Arial" w:cs="Arial"/>
                <w:b/>
                <w:bCs/>
                <w:sz w:val="22"/>
                <w:szCs w:val="22"/>
              </w:rPr>
            </w:pPr>
          </w:p>
          <w:p w14:paraId="3D2B4AE7" w14:textId="77777777" w:rsidR="00F42EC9" w:rsidRPr="00F42EC9" w:rsidRDefault="00F42EC9" w:rsidP="006400A7">
            <w:pPr>
              <w:rPr>
                <w:rFonts w:ascii="Arial" w:hAnsi="Arial" w:cs="Arial"/>
                <w:bCs/>
                <w:sz w:val="22"/>
                <w:szCs w:val="22"/>
              </w:rPr>
            </w:pPr>
            <w:r w:rsidRPr="00F42EC9">
              <w:rPr>
                <w:rFonts w:ascii="Arial" w:hAnsi="Arial" w:cs="Arial"/>
                <w:b/>
                <w:bCs/>
                <w:sz w:val="22"/>
                <w:szCs w:val="22"/>
              </w:rPr>
              <w:t>Art. 69.</w:t>
            </w:r>
            <w:r w:rsidRPr="00F42EC9">
              <w:rPr>
                <w:rFonts w:ascii="Arial" w:hAnsi="Arial" w:cs="Arial"/>
                <w:bCs/>
                <w:sz w:val="22"/>
                <w:szCs w:val="22"/>
              </w:rPr>
              <w:t xml:space="preserve"> A comissão eleitoral competente, por meio de deliberação, julgará a denúncia em até </w:t>
            </w:r>
            <w:r w:rsidRPr="00F42EC9">
              <w:rPr>
                <w:rFonts w:ascii="Arial" w:hAnsi="Arial" w:cs="Arial"/>
                <w:b/>
                <w:bCs/>
                <w:sz w:val="22"/>
                <w:szCs w:val="22"/>
              </w:rPr>
              <w:t>5 (cinco) dias úteis</w:t>
            </w:r>
            <w:r w:rsidRPr="00F42EC9">
              <w:rPr>
                <w:rFonts w:ascii="Arial" w:hAnsi="Arial" w:cs="Arial"/>
                <w:bCs/>
                <w:sz w:val="22"/>
                <w:szCs w:val="22"/>
              </w:rPr>
              <w:t xml:space="preserve"> contados do recebimento do relatório e voto fundamentado, devendo notificar as partes sobre a decisão por meio de correspondência eletrônica enviada ao endereço de correio eletrônico cadastrado no SiEN.(...)</w:t>
            </w:r>
          </w:p>
          <w:p w14:paraId="40E541EE" w14:textId="77777777" w:rsidR="00F42EC9" w:rsidRPr="00F42EC9" w:rsidRDefault="00F42EC9" w:rsidP="006400A7">
            <w:pPr>
              <w:rPr>
                <w:rFonts w:ascii="Arial" w:hAnsi="Arial" w:cs="Arial"/>
                <w:b/>
                <w:bCs/>
                <w:sz w:val="22"/>
                <w:szCs w:val="22"/>
              </w:rPr>
            </w:pPr>
          </w:p>
          <w:p w14:paraId="361F2246" w14:textId="77777777" w:rsidR="00F42EC9" w:rsidRPr="00F42EC9" w:rsidRDefault="00F42EC9" w:rsidP="006400A7">
            <w:pPr>
              <w:rPr>
                <w:rFonts w:ascii="Arial" w:hAnsi="Arial" w:cs="Arial"/>
                <w:bCs/>
                <w:sz w:val="22"/>
                <w:szCs w:val="22"/>
              </w:rPr>
            </w:pPr>
            <w:r w:rsidRPr="00F42EC9">
              <w:rPr>
                <w:rFonts w:ascii="Arial" w:hAnsi="Arial" w:cs="Arial"/>
                <w:b/>
                <w:bCs/>
                <w:sz w:val="22"/>
                <w:szCs w:val="22"/>
              </w:rPr>
              <w:t>Art. 70.</w:t>
            </w:r>
            <w:r w:rsidRPr="00F42EC9">
              <w:rPr>
                <w:rFonts w:ascii="Arial" w:hAnsi="Arial" w:cs="Arial"/>
                <w:bCs/>
                <w:sz w:val="22"/>
                <w:szCs w:val="22"/>
              </w:rPr>
              <w:t xml:space="preserve"> Da decisão da CE-UF de julgamento de denúncia caberá a interposição de recurso à CEN-CAU/BR por meio do SiEN, no prazo de </w:t>
            </w:r>
            <w:r w:rsidRPr="00F42EC9">
              <w:rPr>
                <w:rFonts w:ascii="Arial" w:hAnsi="Arial" w:cs="Arial"/>
                <w:b/>
                <w:bCs/>
                <w:sz w:val="22"/>
                <w:szCs w:val="22"/>
              </w:rPr>
              <w:t>3 (três) dias úteis</w:t>
            </w:r>
            <w:r w:rsidRPr="00F42EC9">
              <w:rPr>
                <w:rFonts w:ascii="Arial" w:hAnsi="Arial" w:cs="Arial"/>
                <w:bCs/>
                <w:sz w:val="22"/>
                <w:szCs w:val="22"/>
              </w:rPr>
              <w:t>, contados da data de publicação do extrato da decisão no sítio eletrônico do respectivo CAU/UF.(...)</w:t>
            </w:r>
          </w:p>
          <w:p w14:paraId="6372B6F6" w14:textId="77777777" w:rsidR="00F42EC9" w:rsidRPr="00F42EC9" w:rsidRDefault="00F42EC9" w:rsidP="006400A7">
            <w:pPr>
              <w:rPr>
                <w:rFonts w:ascii="Arial" w:hAnsi="Arial" w:cs="Arial"/>
                <w:bCs/>
                <w:sz w:val="22"/>
                <w:szCs w:val="22"/>
              </w:rPr>
            </w:pPr>
            <w:r w:rsidRPr="00F42EC9">
              <w:rPr>
                <w:rFonts w:ascii="Arial" w:hAnsi="Arial" w:cs="Arial"/>
                <w:bCs/>
                <w:sz w:val="22"/>
                <w:szCs w:val="22"/>
              </w:rPr>
              <w:t xml:space="preserve">§ 2º Interposto o recurso, o recorrido será notificado para apresentação de contrarrazões por meio do SiEN, no </w:t>
            </w:r>
            <w:r w:rsidRPr="00F42EC9">
              <w:rPr>
                <w:rFonts w:ascii="Arial" w:hAnsi="Arial" w:cs="Arial"/>
                <w:b/>
                <w:bCs/>
                <w:sz w:val="22"/>
                <w:szCs w:val="22"/>
              </w:rPr>
              <w:t>prazo 3 (três) dias úteis</w:t>
            </w:r>
            <w:r w:rsidRPr="00F42EC9">
              <w:rPr>
                <w:rFonts w:ascii="Arial" w:hAnsi="Arial" w:cs="Arial"/>
                <w:bCs/>
                <w:sz w:val="22"/>
                <w:szCs w:val="22"/>
              </w:rPr>
              <w:t>, contados da data de publicação do extrato na forma do § 1º.</w:t>
            </w:r>
          </w:p>
          <w:p w14:paraId="42E1EBE9" w14:textId="77777777" w:rsidR="00F42EC9" w:rsidRPr="00F42EC9" w:rsidRDefault="00F42EC9" w:rsidP="006400A7">
            <w:pPr>
              <w:rPr>
                <w:rFonts w:ascii="Arial" w:hAnsi="Arial" w:cs="Arial"/>
                <w:bCs/>
                <w:sz w:val="22"/>
                <w:szCs w:val="22"/>
              </w:rPr>
            </w:pPr>
          </w:p>
          <w:p w14:paraId="70241CBD" w14:textId="77777777" w:rsidR="00F42EC9" w:rsidRPr="00F42EC9" w:rsidRDefault="00F42EC9" w:rsidP="006400A7">
            <w:pPr>
              <w:rPr>
                <w:rFonts w:ascii="Arial" w:hAnsi="Arial" w:cs="Arial"/>
                <w:bCs/>
                <w:sz w:val="22"/>
                <w:szCs w:val="22"/>
              </w:rPr>
            </w:pPr>
            <w:r w:rsidRPr="00F42EC9">
              <w:rPr>
                <w:rFonts w:ascii="Arial" w:hAnsi="Arial" w:cs="Arial"/>
                <w:b/>
                <w:bCs/>
                <w:sz w:val="22"/>
                <w:szCs w:val="22"/>
              </w:rPr>
              <w:t>Art. 71.</w:t>
            </w:r>
            <w:r w:rsidRPr="00F42EC9">
              <w:rPr>
                <w:rFonts w:ascii="Arial" w:hAnsi="Arial" w:cs="Arial"/>
                <w:bCs/>
                <w:sz w:val="22"/>
                <w:szCs w:val="22"/>
              </w:rPr>
              <w:t xml:space="preserve"> A CEN-CAU/BR julgará o recurso interposto contra decisão da CE-UF de julgamento de denúncia no </w:t>
            </w:r>
            <w:r w:rsidRPr="00F42EC9">
              <w:rPr>
                <w:rFonts w:ascii="Arial" w:hAnsi="Arial" w:cs="Arial"/>
                <w:b/>
                <w:bCs/>
                <w:sz w:val="22"/>
                <w:szCs w:val="22"/>
              </w:rPr>
              <w:t>prazo de 15 (quinze) dias úteis</w:t>
            </w:r>
            <w:r w:rsidRPr="00F42EC9">
              <w:rPr>
                <w:rFonts w:ascii="Arial" w:hAnsi="Arial" w:cs="Arial"/>
                <w:bCs/>
                <w:sz w:val="22"/>
                <w:szCs w:val="22"/>
              </w:rPr>
              <w:t>, contados do transcurso do prazo para apresentação de contrarrazões.</w:t>
            </w:r>
          </w:p>
        </w:tc>
      </w:tr>
      <w:tr w:rsidR="00F42EC9" w:rsidRPr="00F42EC9" w14:paraId="5F345938" w14:textId="77777777" w:rsidTr="006400A7">
        <w:tc>
          <w:tcPr>
            <w:tcW w:w="1980" w:type="dxa"/>
          </w:tcPr>
          <w:p w14:paraId="3129BB13" w14:textId="77777777" w:rsidR="00F42EC9" w:rsidRPr="00F42EC9" w:rsidRDefault="00F42EC9" w:rsidP="006400A7">
            <w:pPr>
              <w:rPr>
                <w:rFonts w:ascii="Arial" w:hAnsi="Arial" w:cs="Arial"/>
                <w:sz w:val="22"/>
                <w:szCs w:val="22"/>
              </w:rPr>
            </w:pPr>
          </w:p>
          <w:p w14:paraId="28FA9AC6"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RECOMENDAÇÃO </w:t>
            </w:r>
          </w:p>
        </w:tc>
        <w:tc>
          <w:tcPr>
            <w:tcW w:w="6514" w:type="dxa"/>
          </w:tcPr>
          <w:p w14:paraId="311073B9" w14:textId="77777777" w:rsidR="00F42EC9" w:rsidRPr="00F42EC9" w:rsidRDefault="00F42EC9" w:rsidP="006400A7">
            <w:pPr>
              <w:rPr>
                <w:rFonts w:ascii="Arial" w:hAnsi="Arial" w:cs="Arial"/>
                <w:sz w:val="22"/>
                <w:szCs w:val="22"/>
              </w:rPr>
            </w:pPr>
            <w:r w:rsidRPr="00F42EC9">
              <w:rPr>
                <w:rFonts w:ascii="Arial" w:hAnsi="Arial" w:cs="Arial"/>
                <w:sz w:val="22"/>
                <w:szCs w:val="22"/>
              </w:rPr>
              <w:t>Padronização dos prazos processuais em dias úteis ou padronização em dias corridos para os atos das partes e em dias úteis para os atos das comissões eleitorais</w:t>
            </w:r>
          </w:p>
        </w:tc>
      </w:tr>
      <w:tr w:rsidR="00F42EC9" w:rsidRPr="00F42EC9" w14:paraId="3C28EBC1" w14:textId="77777777" w:rsidTr="006400A7">
        <w:tc>
          <w:tcPr>
            <w:tcW w:w="1980" w:type="dxa"/>
          </w:tcPr>
          <w:p w14:paraId="764FB173" w14:textId="77777777" w:rsidR="00F42EC9" w:rsidRPr="00F42EC9" w:rsidRDefault="00F42EC9" w:rsidP="006400A7">
            <w:pPr>
              <w:rPr>
                <w:rFonts w:ascii="Arial" w:hAnsi="Arial" w:cs="Arial"/>
                <w:sz w:val="22"/>
                <w:szCs w:val="22"/>
              </w:rPr>
            </w:pPr>
            <w:r w:rsidRPr="00F42EC9">
              <w:rPr>
                <w:rFonts w:ascii="Arial" w:hAnsi="Arial" w:cs="Arial"/>
                <w:sz w:val="22"/>
                <w:szCs w:val="22"/>
              </w:rPr>
              <w:t>FUNDAMENTO</w:t>
            </w:r>
          </w:p>
        </w:tc>
        <w:tc>
          <w:tcPr>
            <w:tcW w:w="6514" w:type="dxa"/>
          </w:tcPr>
          <w:p w14:paraId="6A578F7F" w14:textId="77777777" w:rsidR="00F42EC9" w:rsidRPr="00F42EC9" w:rsidRDefault="00F42EC9" w:rsidP="006400A7">
            <w:pPr>
              <w:rPr>
                <w:rFonts w:ascii="Arial" w:hAnsi="Arial" w:cs="Arial"/>
                <w:sz w:val="22"/>
                <w:szCs w:val="22"/>
              </w:rPr>
            </w:pPr>
            <w:r w:rsidRPr="00F42EC9">
              <w:rPr>
                <w:rFonts w:ascii="Arial" w:hAnsi="Arial" w:cs="Arial"/>
                <w:sz w:val="22"/>
                <w:szCs w:val="22"/>
              </w:rPr>
              <w:t>Afastar insegurança jurídica no processo eleitoral.</w:t>
            </w:r>
          </w:p>
        </w:tc>
      </w:tr>
    </w:tbl>
    <w:p w14:paraId="08E9252E"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1609F220" w14:textId="77777777" w:rsidTr="006400A7">
        <w:tc>
          <w:tcPr>
            <w:tcW w:w="8494" w:type="dxa"/>
            <w:gridSpan w:val="2"/>
          </w:tcPr>
          <w:p w14:paraId="734415EC" w14:textId="77777777" w:rsidR="00F42EC9" w:rsidRPr="00F42EC9" w:rsidRDefault="00F42EC9" w:rsidP="006400A7">
            <w:pPr>
              <w:jc w:val="center"/>
              <w:rPr>
                <w:rFonts w:ascii="Arial" w:hAnsi="Arial" w:cs="Arial"/>
                <w:sz w:val="22"/>
                <w:szCs w:val="22"/>
              </w:rPr>
            </w:pPr>
            <w:r w:rsidRPr="00F42EC9">
              <w:rPr>
                <w:rFonts w:ascii="Arial" w:hAnsi="Arial" w:cs="Arial"/>
                <w:sz w:val="22"/>
                <w:szCs w:val="22"/>
              </w:rPr>
              <w:t>3ª</w:t>
            </w:r>
          </w:p>
        </w:tc>
      </w:tr>
      <w:tr w:rsidR="00F42EC9" w:rsidRPr="00F42EC9" w14:paraId="616C6E39" w14:textId="77777777" w:rsidTr="006400A7">
        <w:tc>
          <w:tcPr>
            <w:tcW w:w="1980" w:type="dxa"/>
          </w:tcPr>
          <w:p w14:paraId="169A84FA"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40EC2C02"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6º</w:t>
            </w:r>
            <w:r w:rsidRPr="00F42EC9">
              <w:rPr>
                <w:rFonts w:ascii="Arial" w:hAnsi="Arial" w:cs="Arial"/>
                <w:sz w:val="22"/>
                <w:szCs w:val="22"/>
              </w:rPr>
              <w:t> Compete à CEN-CAU/BR, na realização de eleições:</w:t>
            </w:r>
          </w:p>
          <w:p w14:paraId="3F61239D" w14:textId="77777777" w:rsidR="00F42EC9" w:rsidRPr="00F42EC9" w:rsidRDefault="00F42EC9" w:rsidP="006400A7">
            <w:pPr>
              <w:rPr>
                <w:rFonts w:ascii="Arial" w:hAnsi="Arial" w:cs="Arial"/>
                <w:sz w:val="22"/>
                <w:szCs w:val="22"/>
              </w:rPr>
            </w:pPr>
            <w:r w:rsidRPr="00F42EC9">
              <w:rPr>
                <w:rFonts w:ascii="Arial" w:hAnsi="Arial" w:cs="Arial"/>
                <w:sz w:val="22"/>
                <w:szCs w:val="22"/>
              </w:rPr>
              <w:t>§ 1º A CEN-CAU/BR deverá:</w:t>
            </w:r>
          </w:p>
          <w:p w14:paraId="0CA0248A"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I – </w:t>
            </w:r>
            <w:proofErr w:type="gramStart"/>
            <w:r w:rsidRPr="00F42EC9">
              <w:rPr>
                <w:rFonts w:ascii="Arial" w:hAnsi="Arial" w:cs="Arial"/>
                <w:sz w:val="22"/>
                <w:szCs w:val="22"/>
              </w:rPr>
              <w:t>manter</w:t>
            </w:r>
            <w:proofErr w:type="gramEnd"/>
            <w:r w:rsidRPr="00F42EC9">
              <w:rPr>
                <w:rFonts w:ascii="Arial" w:hAnsi="Arial" w:cs="Arial"/>
                <w:sz w:val="22"/>
                <w:szCs w:val="22"/>
              </w:rPr>
              <w:t xml:space="preserve">, no sítio eletrônico do CAU/BR, campo específico para as eleições com publicação de </w:t>
            </w:r>
            <w:r w:rsidRPr="00F42EC9">
              <w:rPr>
                <w:rFonts w:ascii="Arial" w:hAnsi="Arial" w:cs="Arial"/>
                <w:b/>
                <w:sz w:val="22"/>
                <w:szCs w:val="22"/>
              </w:rPr>
              <w:t>extratos</w:t>
            </w:r>
            <w:r w:rsidRPr="00F42EC9">
              <w:rPr>
                <w:rFonts w:ascii="Arial" w:hAnsi="Arial" w:cs="Arial"/>
                <w:sz w:val="22"/>
                <w:szCs w:val="22"/>
              </w:rPr>
              <w:t xml:space="preserve"> relativos a denúncias e impugnações e de todas as normas e instruções que regulam o processo eleitoral, bem como dos modelos apropriados à sua operacionalização; (...)</w:t>
            </w:r>
          </w:p>
          <w:p w14:paraId="76A68830"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10.</w:t>
            </w:r>
            <w:r w:rsidRPr="00F42EC9">
              <w:rPr>
                <w:rFonts w:ascii="Arial" w:hAnsi="Arial" w:cs="Arial"/>
                <w:sz w:val="22"/>
                <w:szCs w:val="22"/>
              </w:rPr>
              <w:t> Compete às CE-UF:</w:t>
            </w:r>
          </w:p>
          <w:p w14:paraId="6DC39345" w14:textId="77777777" w:rsidR="00F42EC9" w:rsidRPr="00F42EC9" w:rsidRDefault="00F42EC9" w:rsidP="006400A7">
            <w:pPr>
              <w:rPr>
                <w:rFonts w:ascii="Arial" w:hAnsi="Arial" w:cs="Arial"/>
                <w:sz w:val="22"/>
                <w:szCs w:val="22"/>
              </w:rPr>
            </w:pPr>
            <w:r w:rsidRPr="00F42EC9">
              <w:rPr>
                <w:rFonts w:ascii="Arial" w:hAnsi="Arial" w:cs="Arial"/>
                <w:sz w:val="22"/>
                <w:szCs w:val="22"/>
              </w:rPr>
              <w:t>Parágrafo único. As CE-UF deverão:</w:t>
            </w:r>
          </w:p>
          <w:p w14:paraId="02F5A566"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I – </w:t>
            </w:r>
            <w:proofErr w:type="gramStart"/>
            <w:r w:rsidRPr="00F42EC9">
              <w:rPr>
                <w:rFonts w:ascii="Arial" w:hAnsi="Arial" w:cs="Arial"/>
                <w:sz w:val="22"/>
                <w:szCs w:val="22"/>
              </w:rPr>
              <w:t>manter</w:t>
            </w:r>
            <w:proofErr w:type="gramEnd"/>
            <w:r w:rsidRPr="00F42EC9">
              <w:rPr>
                <w:rFonts w:ascii="Arial" w:hAnsi="Arial" w:cs="Arial"/>
                <w:sz w:val="22"/>
                <w:szCs w:val="22"/>
              </w:rPr>
              <w:t xml:space="preserve">, nos sítios eletrônicos dos respectivos CAU/UF, campo específico para a eleição com publicação de </w:t>
            </w:r>
            <w:r w:rsidRPr="00F42EC9">
              <w:rPr>
                <w:rFonts w:ascii="Arial" w:hAnsi="Arial" w:cs="Arial"/>
                <w:b/>
                <w:sz w:val="22"/>
                <w:szCs w:val="22"/>
              </w:rPr>
              <w:t>extratos</w:t>
            </w:r>
            <w:r w:rsidRPr="00F42EC9">
              <w:rPr>
                <w:rFonts w:ascii="Arial" w:hAnsi="Arial" w:cs="Arial"/>
                <w:sz w:val="22"/>
                <w:szCs w:val="22"/>
              </w:rPr>
              <w:t xml:space="preserve"> relativos a denúncias e impugnações e de todas as normas e instruções que regulam o processo eleitoral;</w:t>
            </w:r>
          </w:p>
          <w:p w14:paraId="24D6D9C0" w14:textId="77777777" w:rsidR="00F42EC9" w:rsidRPr="00F42EC9" w:rsidRDefault="00F42EC9" w:rsidP="006400A7">
            <w:pPr>
              <w:rPr>
                <w:rFonts w:ascii="Arial" w:hAnsi="Arial" w:cs="Arial"/>
                <w:sz w:val="22"/>
                <w:szCs w:val="22"/>
              </w:rPr>
            </w:pPr>
            <w:r w:rsidRPr="00F42EC9">
              <w:rPr>
                <w:rFonts w:ascii="Arial" w:hAnsi="Arial" w:cs="Arial"/>
                <w:sz w:val="22"/>
                <w:szCs w:val="22"/>
              </w:rPr>
              <w:t>(</w:t>
            </w:r>
            <w:r w:rsidRPr="00F42EC9">
              <w:rPr>
                <w:rFonts w:ascii="Arial" w:hAnsi="Arial" w:cs="Arial"/>
                <w:b/>
                <w:sz w:val="22"/>
                <w:szCs w:val="22"/>
              </w:rPr>
              <w:t>grifo nosso</w:t>
            </w:r>
            <w:r w:rsidRPr="00F42EC9">
              <w:rPr>
                <w:rFonts w:ascii="Arial" w:hAnsi="Arial" w:cs="Arial"/>
                <w:sz w:val="22"/>
                <w:szCs w:val="22"/>
              </w:rPr>
              <w:t>)</w:t>
            </w:r>
          </w:p>
        </w:tc>
      </w:tr>
      <w:tr w:rsidR="00F42EC9" w:rsidRPr="00F42EC9" w14:paraId="4AF0D5BF" w14:textId="77777777" w:rsidTr="006400A7">
        <w:tc>
          <w:tcPr>
            <w:tcW w:w="1980" w:type="dxa"/>
          </w:tcPr>
          <w:p w14:paraId="17CD5887"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RECOMENDAÇÃO </w:t>
            </w:r>
          </w:p>
        </w:tc>
        <w:tc>
          <w:tcPr>
            <w:tcW w:w="6514" w:type="dxa"/>
          </w:tcPr>
          <w:p w14:paraId="3BC9E206" w14:textId="77777777" w:rsidR="00F42EC9" w:rsidRPr="00F42EC9" w:rsidRDefault="00F42EC9" w:rsidP="006400A7">
            <w:pPr>
              <w:rPr>
                <w:rFonts w:ascii="Arial" w:hAnsi="Arial" w:cs="Arial"/>
                <w:sz w:val="22"/>
                <w:szCs w:val="22"/>
              </w:rPr>
            </w:pPr>
            <w:r w:rsidRPr="00F42EC9">
              <w:rPr>
                <w:rFonts w:ascii="Arial" w:hAnsi="Arial" w:cs="Arial"/>
                <w:sz w:val="22"/>
                <w:szCs w:val="22"/>
              </w:rPr>
              <w:t>Eliminação da necessidade de publicação de extratos referentes a denúncias eleitorais ou ao menos desvinculação do início da contagem de prazos processuais da publicação de extrato, de forma que o prazo passe a correr com a ciência das partes dos processos.</w:t>
            </w:r>
          </w:p>
        </w:tc>
      </w:tr>
      <w:tr w:rsidR="00F42EC9" w:rsidRPr="00F42EC9" w14:paraId="29568A24" w14:textId="77777777" w:rsidTr="006400A7">
        <w:tc>
          <w:tcPr>
            <w:tcW w:w="1980" w:type="dxa"/>
          </w:tcPr>
          <w:p w14:paraId="1444EADD" w14:textId="77777777" w:rsidR="00F42EC9" w:rsidRPr="00F42EC9" w:rsidRDefault="00F42EC9" w:rsidP="006400A7">
            <w:pPr>
              <w:rPr>
                <w:rFonts w:ascii="Arial" w:hAnsi="Arial" w:cs="Arial"/>
                <w:sz w:val="22"/>
                <w:szCs w:val="22"/>
              </w:rPr>
            </w:pPr>
            <w:r w:rsidRPr="00F42EC9">
              <w:rPr>
                <w:rFonts w:ascii="Arial" w:hAnsi="Arial" w:cs="Arial"/>
                <w:sz w:val="22"/>
                <w:szCs w:val="22"/>
              </w:rPr>
              <w:t>FUNDAMENTO</w:t>
            </w:r>
          </w:p>
        </w:tc>
        <w:tc>
          <w:tcPr>
            <w:tcW w:w="6514" w:type="dxa"/>
          </w:tcPr>
          <w:p w14:paraId="32F2D808"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Economia e celeridade processual. </w:t>
            </w:r>
          </w:p>
        </w:tc>
      </w:tr>
    </w:tbl>
    <w:p w14:paraId="77FE5BBE"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07769A02" w14:textId="77777777" w:rsidTr="006400A7">
        <w:tc>
          <w:tcPr>
            <w:tcW w:w="8494" w:type="dxa"/>
            <w:gridSpan w:val="2"/>
          </w:tcPr>
          <w:p w14:paraId="741291F7" w14:textId="77777777" w:rsidR="00F42EC9" w:rsidRPr="00F42EC9" w:rsidRDefault="00F42EC9" w:rsidP="006400A7">
            <w:pPr>
              <w:spacing w:line="259" w:lineRule="auto"/>
              <w:jc w:val="center"/>
              <w:rPr>
                <w:rFonts w:ascii="Arial" w:hAnsi="Arial" w:cs="Arial"/>
                <w:sz w:val="22"/>
                <w:szCs w:val="22"/>
              </w:rPr>
            </w:pPr>
            <w:r w:rsidRPr="00F42EC9">
              <w:rPr>
                <w:rFonts w:ascii="Arial" w:hAnsi="Arial" w:cs="Arial"/>
                <w:sz w:val="22"/>
                <w:szCs w:val="22"/>
              </w:rPr>
              <w:t>4º</w:t>
            </w:r>
          </w:p>
        </w:tc>
      </w:tr>
      <w:tr w:rsidR="00F42EC9" w:rsidRPr="00F42EC9" w14:paraId="5FF0133A" w14:textId="77777777" w:rsidTr="006400A7">
        <w:tc>
          <w:tcPr>
            <w:tcW w:w="1980" w:type="dxa"/>
          </w:tcPr>
          <w:p w14:paraId="6BFEFA24"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2FCF38DB"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68.</w:t>
            </w:r>
            <w:r w:rsidRPr="00F42EC9">
              <w:rPr>
                <w:rFonts w:ascii="Arial" w:hAnsi="Arial" w:cs="Arial"/>
                <w:sz w:val="22"/>
                <w:szCs w:val="22"/>
              </w:rPr>
              <w:t> O relator da denúncia deverá, após o transcurso do prazo para apresentação de defesa, delimitar as questões apresentadas pelas partes e, caso seja necessário, determinar a produção de outras provas ou a designação de audiência de instrução, ou ambas.</w:t>
            </w:r>
          </w:p>
          <w:p w14:paraId="3BC4F41D" w14:textId="77777777" w:rsidR="00F42EC9" w:rsidRPr="00F42EC9" w:rsidRDefault="00F42EC9" w:rsidP="006400A7">
            <w:pPr>
              <w:rPr>
                <w:rFonts w:ascii="Arial" w:hAnsi="Arial" w:cs="Arial"/>
                <w:sz w:val="22"/>
                <w:szCs w:val="22"/>
              </w:rPr>
            </w:pPr>
            <w:r w:rsidRPr="00F42EC9">
              <w:rPr>
                <w:rFonts w:ascii="Arial" w:hAnsi="Arial" w:cs="Arial"/>
                <w:sz w:val="22"/>
                <w:szCs w:val="22"/>
              </w:rPr>
              <w:t>(...)</w:t>
            </w:r>
          </w:p>
          <w:p w14:paraId="0DD5CC1D" w14:textId="77777777" w:rsidR="00F42EC9" w:rsidRPr="00F42EC9" w:rsidRDefault="00F42EC9" w:rsidP="006400A7">
            <w:pPr>
              <w:rPr>
                <w:rFonts w:ascii="Arial" w:hAnsi="Arial" w:cs="Arial"/>
                <w:sz w:val="22"/>
                <w:szCs w:val="22"/>
              </w:rPr>
            </w:pPr>
            <w:r w:rsidRPr="00F42EC9">
              <w:rPr>
                <w:rFonts w:ascii="Arial" w:hAnsi="Arial" w:cs="Arial"/>
                <w:sz w:val="22"/>
                <w:szCs w:val="22"/>
              </w:rPr>
              <w:t>§ 2º Não havendo a necessidade de determinação de produção de outras provas nem de designação de audiência de instrução, o relator determinará, desde logo, a notificação das partes, na forma do art. 134, para apresentação de alegações finais, no prazo de 2 (dois) dias contados da notificação.</w:t>
            </w:r>
          </w:p>
          <w:p w14:paraId="5E042443" w14:textId="77777777" w:rsidR="00F42EC9" w:rsidRPr="00F42EC9" w:rsidRDefault="00F42EC9" w:rsidP="006400A7">
            <w:pPr>
              <w:rPr>
                <w:rFonts w:ascii="Arial" w:hAnsi="Arial" w:cs="Arial"/>
                <w:sz w:val="22"/>
                <w:szCs w:val="22"/>
              </w:rPr>
            </w:pPr>
          </w:p>
        </w:tc>
      </w:tr>
      <w:tr w:rsidR="00F42EC9" w:rsidRPr="00F42EC9" w14:paraId="0C481DB3" w14:textId="77777777" w:rsidTr="006400A7">
        <w:tc>
          <w:tcPr>
            <w:tcW w:w="1980" w:type="dxa"/>
          </w:tcPr>
          <w:p w14:paraId="181E7FB3"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RECOMENDAÇÃO </w:t>
            </w:r>
          </w:p>
        </w:tc>
        <w:tc>
          <w:tcPr>
            <w:tcW w:w="6514" w:type="dxa"/>
          </w:tcPr>
          <w:p w14:paraId="6515B185" w14:textId="1620EA47" w:rsidR="00F42EC9" w:rsidRPr="00F42EC9" w:rsidRDefault="00F42EC9" w:rsidP="00FA273D">
            <w:pPr>
              <w:spacing w:after="160" w:line="259" w:lineRule="auto"/>
              <w:rPr>
                <w:rFonts w:ascii="Arial" w:hAnsi="Arial" w:cs="Arial"/>
                <w:sz w:val="22"/>
                <w:szCs w:val="22"/>
              </w:rPr>
            </w:pPr>
            <w:r w:rsidRPr="00F42EC9">
              <w:rPr>
                <w:rFonts w:ascii="Arial" w:hAnsi="Arial" w:cs="Arial"/>
                <w:sz w:val="22"/>
                <w:szCs w:val="22"/>
              </w:rPr>
              <w:t>Inclusão de  prazo</w:t>
            </w:r>
            <w:r w:rsidR="00FA273D">
              <w:rPr>
                <w:rFonts w:ascii="Arial" w:hAnsi="Arial" w:cs="Arial"/>
                <w:sz w:val="22"/>
                <w:szCs w:val="22"/>
              </w:rPr>
              <w:t xml:space="preserve"> de 5 (</w:t>
            </w:r>
            <w:r w:rsidR="002269B5">
              <w:rPr>
                <w:rFonts w:ascii="Arial" w:hAnsi="Arial" w:cs="Arial"/>
                <w:sz w:val="22"/>
                <w:szCs w:val="22"/>
              </w:rPr>
              <w:t xml:space="preserve">dias úteis) </w:t>
            </w:r>
            <w:r w:rsidRPr="00F42EC9">
              <w:rPr>
                <w:rFonts w:ascii="Arial" w:hAnsi="Arial" w:cs="Arial"/>
                <w:sz w:val="22"/>
                <w:szCs w:val="22"/>
              </w:rPr>
              <w:t>para o relator proferir despacho para produção provas e despacho para apresentação de alegações finais em denúncias eleitoral.</w:t>
            </w:r>
          </w:p>
        </w:tc>
      </w:tr>
      <w:tr w:rsidR="00F42EC9" w:rsidRPr="00F42EC9" w14:paraId="2C109C80" w14:textId="77777777" w:rsidTr="006400A7">
        <w:tc>
          <w:tcPr>
            <w:tcW w:w="1980" w:type="dxa"/>
          </w:tcPr>
          <w:p w14:paraId="45A82276"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FUNDAMENTO</w:t>
            </w:r>
          </w:p>
        </w:tc>
        <w:tc>
          <w:tcPr>
            <w:tcW w:w="6514" w:type="dxa"/>
          </w:tcPr>
          <w:p w14:paraId="5E3ED8D0" w14:textId="77777777" w:rsidR="00F42EC9" w:rsidRPr="00F42EC9" w:rsidRDefault="00F42EC9" w:rsidP="006400A7">
            <w:pPr>
              <w:spacing w:after="160" w:line="259" w:lineRule="auto"/>
              <w:rPr>
                <w:rFonts w:ascii="Arial" w:hAnsi="Arial" w:cs="Arial"/>
                <w:sz w:val="22"/>
                <w:szCs w:val="22"/>
              </w:rPr>
            </w:pPr>
            <w:r w:rsidRPr="00F42EC9">
              <w:rPr>
                <w:rFonts w:ascii="Arial" w:hAnsi="Arial" w:cs="Arial"/>
                <w:sz w:val="22"/>
                <w:szCs w:val="22"/>
              </w:rPr>
              <w:t xml:space="preserve">Princípio da razoável duração do processo, previsto no art. 5º, LXXVIII, da Constituição da República Federativa do Brasil.  </w:t>
            </w:r>
          </w:p>
        </w:tc>
      </w:tr>
    </w:tbl>
    <w:p w14:paraId="1450946C"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1D132AC3" w14:textId="77777777" w:rsidTr="006400A7">
        <w:tc>
          <w:tcPr>
            <w:tcW w:w="8494" w:type="dxa"/>
            <w:gridSpan w:val="2"/>
          </w:tcPr>
          <w:p w14:paraId="725AB65E" w14:textId="77777777" w:rsidR="00F42EC9" w:rsidRPr="00F42EC9" w:rsidRDefault="00F42EC9" w:rsidP="006400A7">
            <w:pPr>
              <w:spacing w:line="259" w:lineRule="auto"/>
              <w:jc w:val="center"/>
              <w:rPr>
                <w:rFonts w:ascii="Arial" w:hAnsi="Arial" w:cs="Arial"/>
                <w:sz w:val="22"/>
                <w:szCs w:val="22"/>
              </w:rPr>
            </w:pPr>
            <w:r w:rsidRPr="00F42EC9">
              <w:rPr>
                <w:rFonts w:ascii="Arial" w:hAnsi="Arial" w:cs="Arial"/>
                <w:sz w:val="22"/>
                <w:szCs w:val="22"/>
              </w:rPr>
              <w:t>5º</w:t>
            </w:r>
          </w:p>
        </w:tc>
      </w:tr>
      <w:tr w:rsidR="00F42EC9" w:rsidRPr="00F42EC9" w14:paraId="7232E325" w14:textId="77777777" w:rsidTr="006400A7">
        <w:tc>
          <w:tcPr>
            <w:tcW w:w="1980" w:type="dxa"/>
          </w:tcPr>
          <w:p w14:paraId="035C4300"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05830768"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67</w:t>
            </w:r>
            <w:r w:rsidRPr="00F42EC9">
              <w:rPr>
                <w:rFonts w:ascii="Arial" w:hAnsi="Arial" w:cs="Arial"/>
                <w:sz w:val="22"/>
                <w:szCs w:val="22"/>
              </w:rPr>
              <w:t>. (...) </w:t>
            </w:r>
          </w:p>
          <w:p w14:paraId="0EBFE14C" w14:textId="77777777" w:rsidR="00F42EC9" w:rsidRPr="00F42EC9" w:rsidRDefault="00F42EC9" w:rsidP="006400A7">
            <w:pPr>
              <w:rPr>
                <w:rFonts w:ascii="Arial" w:hAnsi="Arial" w:cs="Arial"/>
                <w:sz w:val="22"/>
                <w:szCs w:val="22"/>
              </w:rPr>
            </w:pPr>
            <w:r w:rsidRPr="00F42EC9">
              <w:rPr>
                <w:rFonts w:ascii="Arial" w:hAnsi="Arial" w:cs="Arial"/>
                <w:sz w:val="22"/>
                <w:szCs w:val="22"/>
              </w:rPr>
              <w:t>§ 5º Inadmitida a denúncia pela CE-UF, na forma do § 4º, caberá a interposição de recurso à CEN-CAU/BR por meio do SiEN, no prazo de 3 (três) dias contados da data de publicação do extrato da decisão no sítio eletrônico do CAU/UF.</w:t>
            </w:r>
          </w:p>
        </w:tc>
      </w:tr>
      <w:tr w:rsidR="00F42EC9" w:rsidRPr="00F42EC9" w14:paraId="33EC68A8" w14:textId="77777777" w:rsidTr="006400A7">
        <w:tc>
          <w:tcPr>
            <w:tcW w:w="1980" w:type="dxa"/>
          </w:tcPr>
          <w:p w14:paraId="2540E7AC"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RECOMENDAÇÃO </w:t>
            </w:r>
          </w:p>
        </w:tc>
        <w:tc>
          <w:tcPr>
            <w:tcW w:w="6514" w:type="dxa"/>
          </w:tcPr>
          <w:p w14:paraId="4604743F" w14:textId="63DC4470" w:rsidR="00F42EC9" w:rsidRPr="00F42EC9" w:rsidRDefault="00F42EC9" w:rsidP="006400A7">
            <w:pPr>
              <w:spacing w:line="259" w:lineRule="auto"/>
              <w:rPr>
                <w:rFonts w:ascii="Arial" w:hAnsi="Arial" w:cs="Arial"/>
                <w:sz w:val="22"/>
                <w:szCs w:val="22"/>
              </w:rPr>
            </w:pPr>
            <w:r w:rsidRPr="009657D6">
              <w:rPr>
                <w:rFonts w:ascii="Arial" w:hAnsi="Arial" w:cs="Arial"/>
                <w:sz w:val="22"/>
                <w:szCs w:val="22"/>
              </w:rPr>
              <w:t xml:space="preserve">Inclusão de </w:t>
            </w:r>
            <w:r w:rsidR="00DD5BF7" w:rsidRPr="009657D6">
              <w:rPr>
                <w:rFonts w:ascii="Arial" w:hAnsi="Arial" w:cs="Arial"/>
                <w:sz w:val="22"/>
                <w:szCs w:val="22"/>
              </w:rPr>
              <w:t xml:space="preserve">parágrafo que defina o </w:t>
            </w:r>
            <w:r w:rsidRPr="009657D6">
              <w:rPr>
                <w:rFonts w:ascii="Arial" w:hAnsi="Arial" w:cs="Arial"/>
                <w:sz w:val="22"/>
                <w:szCs w:val="22"/>
              </w:rPr>
              <w:t xml:space="preserve">prazo </w:t>
            </w:r>
            <w:r w:rsidR="007152D2" w:rsidRPr="009657D6">
              <w:rPr>
                <w:rFonts w:ascii="Arial" w:hAnsi="Arial" w:cs="Arial"/>
                <w:sz w:val="22"/>
                <w:szCs w:val="22"/>
              </w:rPr>
              <w:t xml:space="preserve">de </w:t>
            </w:r>
            <w:r w:rsidR="009657D6" w:rsidRPr="009657D6">
              <w:rPr>
                <w:rFonts w:ascii="Arial" w:hAnsi="Arial" w:cs="Arial"/>
                <w:sz w:val="22"/>
                <w:szCs w:val="22"/>
              </w:rPr>
              <w:t>0</w:t>
            </w:r>
            <w:r w:rsidR="007152D2" w:rsidRPr="009657D6">
              <w:rPr>
                <w:rFonts w:ascii="Arial" w:hAnsi="Arial" w:cs="Arial"/>
                <w:sz w:val="22"/>
                <w:szCs w:val="22"/>
              </w:rPr>
              <w:t>3 (três)</w:t>
            </w:r>
            <w:r w:rsidR="007152D2">
              <w:rPr>
                <w:rFonts w:ascii="Arial" w:hAnsi="Arial" w:cs="Arial"/>
                <w:sz w:val="22"/>
                <w:szCs w:val="22"/>
              </w:rPr>
              <w:t xml:space="preserve"> dias </w:t>
            </w:r>
            <w:r w:rsidRPr="00F42EC9">
              <w:rPr>
                <w:rFonts w:ascii="Arial" w:hAnsi="Arial" w:cs="Arial"/>
                <w:sz w:val="22"/>
                <w:szCs w:val="22"/>
              </w:rPr>
              <w:t>para que o coordenador da CE-UF designe relator em denúncia eleitoral após o provimento de recurso, pela CEN-CAU/BR, em face da não admissão da denúncia</w:t>
            </w:r>
            <w:r w:rsidR="00DD5BF7">
              <w:rPr>
                <w:rFonts w:ascii="Arial" w:hAnsi="Arial" w:cs="Arial"/>
                <w:sz w:val="22"/>
                <w:szCs w:val="22"/>
              </w:rPr>
              <w:t>.</w:t>
            </w:r>
          </w:p>
        </w:tc>
      </w:tr>
      <w:tr w:rsidR="00F42EC9" w:rsidRPr="00F42EC9" w14:paraId="007554D0" w14:textId="77777777" w:rsidTr="006400A7">
        <w:tc>
          <w:tcPr>
            <w:tcW w:w="1980" w:type="dxa"/>
          </w:tcPr>
          <w:p w14:paraId="0F77D1B9"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FUNDAMENTO</w:t>
            </w:r>
          </w:p>
        </w:tc>
        <w:tc>
          <w:tcPr>
            <w:tcW w:w="6514" w:type="dxa"/>
          </w:tcPr>
          <w:p w14:paraId="02B54DC6"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Princípio da razoável duração do processo, previsto no art. 5º, LXXVIII, da Constituição da República Federativa do Brasil.  </w:t>
            </w:r>
          </w:p>
        </w:tc>
      </w:tr>
    </w:tbl>
    <w:p w14:paraId="304365AA"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28646AB1" w14:textId="77777777" w:rsidTr="006400A7">
        <w:tc>
          <w:tcPr>
            <w:tcW w:w="8494" w:type="dxa"/>
            <w:gridSpan w:val="2"/>
          </w:tcPr>
          <w:p w14:paraId="249FFAC7" w14:textId="77777777" w:rsidR="00F42EC9" w:rsidRPr="00F42EC9" w:rsidRDefault="00F42EC9" w:rsidP="006400A7">
            <w:pPr>
              <w:spacing w:line="259" w:lineRule="auto"/>
              <w:jc w:val="center"/>
              <w:rPr>
                <w:rFonts w:ascii="Arial" w:hAnsi="Arial" w:cs="Arial"/>
                <w:sz w:val="22"/>
                <w:szCs w:val="22"/>
              </w:rPr>
            </w:pPr>
            <w:r w:rsidRPr="00F42EC9">
              <w:rPr>
                <w:rFonts w:ascii="Arial" w:hAnsi="Arial" w:cs="Arial"/>
                <w:sz w:val="22"/>
                <w:szCs w:val="22"/>
              </w:rPr>
              <w:t>6º</w:t>
            </w:r>
          </w:p>
        </w:tc>
      </w:tr>
      <w:tr w:rsidR="00F42EC9" w:rsidRPr="00F42EC9" w14:paraId="087A5033" w14:textId="77777777" w:rsidTr="006400A7">
        <w:tc>
          <w:tcPr>
            <w:tcW w:w="1980" w:type="dxa"/>
          </w:tcPr>
          <w:p w14:paraId="2F5DC196"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3AD858F1" w14:textId="77777777" w:rsidR="00F42EC9" w:rsidRPr="00F42EC9" w:rsidRDefault="00F42EC9" w:rsidP="006400A7">
            <w:pPr>
              <w:rPr>
                <w:rFonts w:ascii="Arial" w:hAnsi="Arial" w:cs="Arial"/>
                <w:sz w:val="22"/>
                <w:szCs w:val="22"/>
              </w:rPr>
            </w:pPr>
            <w:r w:rsidRPr="00F42EC9">
              <w:rPr>
                <w:rFonts w:ascii="Arial" w:hAnsi="Arial" w:cs="Arial"/>
                <w:b/>
                <w:bCs/>
                <w:sz w:val="22"/>
                <w:szCs w:val="22"/>
              </w:rPr>
              <w:t>Art. 67</w:t>
            </w:r>
            <w:r w:rsidRPr="00F42EC9">
              <w:rPr>
                <w:rFonts w:ascii="Arial" w:hAnsi="Arial" w:cs="Arial"/>
                <w:sz w:val="22"/>
                <w:szCs w:val="22"/>
              </w:rPr>
              <w:t>. O coordenador da comissão eleitoral competente, por meio do protocolo no SiEN, deverá proceder ao juízo de admissibilidade da denúncia em até 7 (sete) dias contados do recebimento do protocolo, respeitado o prazo limite do dia posterior à data das eleições, conforme estabelecido no Calendário eleitoral.</w:t>
            </w:r>
          </w:p>
          <w:p w14:paraId="18D8F5A6" w14:textId="77777777" w:rsidR="00F42EC9" w:rsidRPr="00F42EC9" w:rsidRDefault="00F42EC9" w:rsidP="006400A7">
            <w:pPr>
              <w:rPr>
                <w:rFonts w:ascii="Arial" w:hAnsi="Arial" w:cs="Arial"/>
                <w:sz w:val="22"/>
                <w:szCs w:val="22"/>
              </w:rPr>
            </w:pPr>
            <w:r w:rsidRPr="00F42EC9">
              <w:rPr>
                <w:rFonts w:ascii="Arial" w:hAnsi="Arial" w:cs="Arial"/>
                <w:sz w:val="22"/>
                <w:szCs w:val="22"/>
              </w:rPr>
              <w:t>(...)</w:t>
            </w:r>
          </w:p>
          <w:p w14:paraId="5654A63D" w14:textId="77777777" w:rsidR="00F42EC9" w:rsidRPr="00F42EC9" w:rsidRDefault="00F42EC9" w:rsidP="006400A7">
            <w:pPr>
              <w:rPr>
                <w:rFonts w:ascii="Arial" w:hAnsi="Arial" w:cs="Arial"/>
                <w:sz w:val="22"/>
                <w:szCs w:val="22"/>
              </w:rPr>
            </w:pPr>
            <w:r w:rsidRPr="00F42EC9">
              <w:rPr>
                <w:rFonts w:ascii="Arial" w:hAnsi="Arial" w:cs="Arial"/>
                <w:sz w:val="22"/>
                <w:szCs w:val="22"/>
              </w:rPr>
              <w:t>§ 4º Inadmitida a denúncia, a ordem de arquivamento será submetida à apreciação e deliberação da comissão eleitoral competente, que, se entender pela inadmissibilidade, determinará a notificação do denunciante por meio de correspondência eletrônica enviada ao endereço de correio eletrônico cadastrado no SiEN.</w:t>
            </w:r>
          </w:p>
        </w:tc>
      </w:tr>
      <w:tr w:rsidR="00F42EC9" w:rsidRPr="00F42EC9" w14:paraId="68A242F4" w14:textId="77777777" w:rsidTr="006400A7">
        <w:tc>
          <w:tcPr>
            <w:tcW w:w="1980" w:type="dxa"/>
          </w:tcPr>
          <w:p w14:paraId="5763666E"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RECOMENDAÇÃO </w:t>
            </w:r>
          </w:p>
        </w:tc>
        <w:tc>
          <w:tcPr>
            <w:tcW w:w="6514" w:type="dxa"/>
          </w:tcPr>
          <w:p w14:paraId="1B5D62C1" w14:textId="61C50267" w:rsidR="00F42EC9" w:rsidRPr="00F42EC9" w:rsidRDefault="00F42EC9" w:rsidP="009D5282">
            <w:pPr>
              <w:spacing w:line="259" w:lineRule="auto"/>
              <w:rPr>
                <w:rFonts w:ascii="Arial" w:hAnsi="Arial" w:cs="Arial"/>
                <w:sz w:val="22"/>
                <w:szCs w:val="22"/>
              </w:rPr>
            </w:pPr>
            <w:r w:rsidRPr="00F42EC9">
              <w:rPr>
                <w:rFonts w:ascii="Arial" w:hAnsi="Arial" w:cs="Arial"/>
                <w:sz w:val="22"/>
                <w:szCs w:val="22"/>
              </w:rPr>
              <w:t>Inclusão de norma prevendo que, na hipótese de não aprovação pela CE-UF da inadmissão de denúncia eleitoral pelo coordenador, seja designado relator para aprese</w:t>
            </w:r>
            <w:r w:rsidR="009D5282">
              <w:rPr>
                <w:rFonts w:ascii="Arial" w:hAnsi="Arial" w:cs="Arial"/>
                <w:sz w:val="22"/>
                <w:szCs w:val="22"/>
              </w:rPr>
              <w:t>ntar parecer de admissibilidade.</w:t>
            </w:r>
          </w:p>
        </w:tc>
      </w:tr>
      <w:tr w:rsidR="00F42EC9" w:rsidRPr="00F42EC9" w14:paraId="460E7CE5" w14:textId="77777777" w:rsidTr="006400A7">
        <w:tc>
          <w:tcPr>
            <w:tcW w:w="1980" w:type="dxa"/>
          </w:tcPr>
          <w:p w14:paraId="33EF775D"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FUNDAMENTO</w:t>
            </w:r>
          </w:p>
        </w:tc>
        <w:tc>
          <w:tcPr>
            <w:tcW w:w="6514" w:type="dxa"/>
          </w:tcPr>
          <w:p w14:paraId="04C2F3C5"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Princípio da motivação dos atos administrativos, previsto no art. 50 da Lei 9.784/1999 (Regula o processo administrativo no âmbito da Administração Pública Federal).</w:t>
            </w:r>
          </w:p>
        </w:tc>
      </w:tr>
    </w:tbl>
    <w:p w14:paraId="34DA3D1A" w14:textId="28210E2D" w:rsidR="00F42EC9" w:rsidRDefault="00F42EC9" w:rsidP="00F42EC9">
      <w:pPr>
        <w:spacing w:after="160" w:line="259" w:lineRule="auto"/>
        <w:rPr>
          <w:rFonts w:ascii="Arial" w:eastAsiaTheme="minorHAnsi" w:hAnsi="Arial" w:cs="Arial"/>
          <w:sz w:val="22"/>
          <w:szCs w:val="22"/>
        </w:rPr>
      </w:pPr>
    </w:p>
    <w:p w14:paraId="17299636" w14:textId="77777777" w:rsidR="005F6898" w:rsidRPr="00F42EC9" w:rsidRDefault="005F6898"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0B0A2B4D" w14:textId="77777777" w:rsidTr="006400A7">
        <w:tc>
          <w:tcPr>
            <w:tcW w:w="8494" w:type="dxa"/>
            <w:gridSpan w:val="2"/>
          </w:tcPr>
          <w:p w14:paraId="3366D51B" w14:textId="77777777" w:rsidR="00F42EC9" w:rsidRPr="00F42EC9" w:rsidRDefault="00F42EC9" w:rsidP="006400A7">
            <w:pPr>
              <w:spacing w:line="259" w:lineRule="auto"/>
              <w:jc w:val="center"/>
              <w:rPr>
                <w:rFonts w:ascii="Arial" w:hAnsi="Arial" w:cs="Arial"/>
                <w:sz w:val="22"/>
                <w:szCs w:val="22"/>
              </w:rPr>
            </w:pPr>
            <w:r w:rsidRPr="00F42EC9">
              <w:rPr>
                <w:rFonts w:ascii="Arial" w:hAnsi="Arial" w:cs="Arial"/>
                <w:sz w:val="22"/>
                <w:szCs w:val="22"/>
              </w:rPr>
              <w:t>7º</w:t>
            </w:r>
          </w:p>
        </w:tc>
      </w:tr>
      <w:tr w:rsidR="00F42EC9" w:rsidRPr="00F42EC9" w14:paraId="6395F2D5" w14:textId="77777777" w:rsidTr="006400A7">
        <w:tc>
          <w:tcPr>
            <w:tcW w:w="1980" w:type="dxa"/>
          </w:tcPr>
          <w:p w14:paraId="202BEF2F"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NORMA ATUAL</w:t>
            </w:r>
          </w:p>
        </w:tc>
        <w:tc>
          <w:tcPr>
            <w:tcW w:w="6514" w:type="dxa"/>
          </w:tcPr>
          <w:p w14:paraId="5083991E" w14:textId="77777777" w:rsidR="00F42EC9" w:rsidRPr="00F42EC9" w:rsidRDefault="00F42EC9" w:rsidP="006400A7">
            <w:pPr>
              <w:spacing w:line="259" w:lineRule="auto"/>
              <w:rPr>
                <w:rFonts w:ascii="Arial" w:hAnsi="Arial" w:cs="Arial"/>
                <w:bCs/>
                <w:sz w:val="22"/>
                <w:szCs w:val="22"/>
              </w:rPr>
            </w:pPr>
            <w:r w:rsidRPr="00F42EC9">
              <w:rPr>
                <w:rFonts w:ascii="Arial" w:hAnsi="Arial" w:cs="Arial"/>
                <w:bCs/>
                <w:sz w:val="22"/>
                <w:szCs w:val="22"/>
              </w:rPr>
              <w:t>Art. 69. A comissão eleitoral competente, por meio de deliberação, julgará a denúncia em até 5 (cinco) dias úteis contados do recebimento do relatório e voto fundamentado, devendo notificar as partes sobre a decisão por meio de correspondência eletrônica enviada ao endereço de correio eletrônico cadastrado no SiEN.</w:t>
            </w:r>
          </w:p>
        </w:tc>
      </w:tr>
      <w:tr w:rsidR="00F42EC9" w:rsidRPr="00F42EC9" w14:paraId="18E2D615" w14:textId="77777777" w:rsidTr="006400A7">
        <w:tc>
          <w:tcPr>
            <w:tcW w:w="1980" w:type="dxa"/>
          </w:tcPr>
          <w:p w14:paraId="0A91B48B"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RECOMENDAÇÃO </w:t>
            </w:r>
          </w:p>
        </w:tc>
        <w:tc>
          <w:tcPr>
            <w:tcW w:w="6514" w:type="dxa"/>
          </w:tcPr>
          <w:p w14:paraId="12C7DFD6"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Inclusão de norma prevendo a designação de outro relator, para apresentação de relatório e voto a ser aprovado pela Comissão, na hipótese de a CE-UF não aprovar o relatório e voto apresentador pelo relator original.</w:t>
            </w:r>
          </w:p>
        </w:tc>
      </w:tr>
      <w:tr w:rsidR="00F42EC9" w:rsidRPr="00F42EC9" w14:paraId="0754DA36" w14:textId="77777777" w:rsidTr="006400A7">
        <w:tc>
          <w:tcPr>
            <w:tcW w:w="1980" w:type="dxa"/>
          </w:tcPr>
          <w:p w14:paraId="513BA617"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FUNDAMENTO</w:t>
            </w:r>
          </w:p>
        </w:tc>
        <w:tc>
          <w:tcPr>
            <w:tcW w:w="6514" w:type="dxa"/>
          </w:tcPr>
          <w:p w14:paraId="785F9E9D"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Princípio da motivação dos atos administrativos, previsto no art. 50 da Lei 9.784/1999 (Regula o processo administrativo no âmbito da Administração Pública Federal).</w:t>
            </w:r>
          </w:p>
        </w:tc>
      </w:tr>
    </w:tbl>
    <w:p w14:paraId="1251AA6A" w14:textId="77777777" w:rsidR="00F42EC9" w:rsidRPr="00F42EC9" w:rsidRDefault="00F42EC9" w:rsidP="00F42EC9">
      <w:pPr>
        <w:spacing w:after="160" w:line="259" w:lineRule="auto"/>
        <w:rPr>
          <w:rFonts w:ascii="Arial" w:eastAsiaTheme="minorHAnsi" w:hAnsi="Arial" w:cs="Arial"/>
          <w:sz w:val="22"/>
          <w:szCs w:val="22"/>
        </w:rPr>
      </w:pPr>
    </w:p>
    <w:tbl>
      <w:tblPr>
        <w:tblStyle w:val="Tabelacomgrade1"/>
        <w:tblW w:w="0" w:type="auto"/>
        <w:tblLook w:val="04A0" w:firstRow="1" w:lastRow="0" w:firstColumn="1" w:lastColumn="0" w:noHBand="0" w:noVBand="1"/>
      </w:tblPr>
      <w:tblGrid>
        <w:gridCol w:w="2123"/>
        <w:gridCol w:w="6514"/>
      </w:tblGrid>
      <w:tr w:rsidR="00F42EC9" w:rsidRPr="00F42EC9" w14:paraId="35F428FA" w14:textId="77777777" w:rsidTr="006400A7">
        <w:tc>
          <w:tcPr>
            <w:tcW w:w="8494" w:type="dxa"/>
            <w:gridSpan w:val="2"/>
          </w:tcPr>
          <w:p w14:paraId="62035C2E" w14:textId="77777777" w:rsidR="00F42EC9" w:rsidRPr="00F42EC9" w:rsidRDefault="00F42EC9" w:rsidP="006400A7">
            <w:pPr>
              <w:spacing w:line="259" w:lineRule="auto"/>
              <w:jc w:val="center"/>
              <w:rPr>
                <w:rFonts w:ascii="Arial" w:hAnsi="Arial" w:cs="Arial"/>
                <w:sz w:val="22"/>
                <w:szCs w:val="22"/>
              </w:rPr>
            </w:pPr>
            <w:r w:rsidRPr="00F42EC9">
              <w:rPr>
                <w:rFonts w:ascii="Arial" w:hAnsi="Arial" w:cs="Arial"/>
                <w:sz w:val="22"/>
                <w:szCs w:val="22"/>
              </w:rPr>
              <w:t>8º</w:t>
            </w:r>
          </w:p>
        </w:tc>
      </w:tr>
      <w:tr w:rsidR="00F42EC9" w:rsidRPr="00F42EC9" w14:paraId="0E24A419" w14:textId="77777777" w:rsidTr="006400A7">
        <w:tc>
          <w:tcPr>
            <w:tcW w:w="1980" w:type="dxa"/>
          </w:tcPr>
          <w:p w14:paraId="72D4D79C" w14:textId="77777777" w:rsidR="00F42EC9" w:rsidRPr="00F42EC9" w:rsidRDefault="00F42EC9" w:rsidP="006400A7">
            <w:pPr>
              <w:rPr>
                <w:rFonts w:ascii="Arial" w:hAnsi="Arial" w:cs="Arial"/>
                <w:sz w:val="22"/>
                <w:szCs w:val="22"/>
              </w:rPr>
            </w:pPr>
            <w:r w:rsidRPr="00F42EC9">
              <w:rPr>
                <w:rFonts w:ascii="Arial" w:hAnsi="Arial" w:cs="Arial"/>
                <w:sz w:val="22"/>
                <w:szCs w:val="22"/>
              </w:rPr>
              <w:t>NORMA ATUAL</w:t>
            </w:r>
          </w:p>
        </w:tc>
        <w:tc>
          <w:tcPr>
            <w:tcW w:w="6514" w:type="dxa"/>
          </w:tcPr>
          <w:p w14:paraId="6A605EE0" w14:textId="77777777" w:rsidR="00F42EC9" w:rsidRPr="00F42EC9" w:rsidRDefault="00F42EC9" w:rsidP="006400A7">
            <w:pPr>
              <w:rPr>
                <w:rFonts w:ascii="Arial" w:hAnsi="Arial" w:cs="Arial"/>
                <w:sz w:val="22"/>
                <w:szCs w:val="22"/>
              </w:rPr>
            </w:pPr>
            <w:r w:rsidRPr="00F42EC9">
              <w:rPr>
                <w:rFonts w:ascii="Arial" w:hAnsi="Arial" w:cs="Arial"/>
                <w:b/>
                <w:bCs/>
                <w:sz w:val="22"/>
                <w:szCs w:val="22"/>
              </w:rPr>
              <w:t> </w:t>
            </w:r>
            <w:r w:rsidRPr="00F42EC9">
              <w:rPr>
                <w:rFonts w:ascii="Arial" w:hAnsi="Arial" w:cs="Arial"/>
                <w:bCs/>
                <w:sz w:val="22"/>
                <w:szCs w:val="22"/>
              </w:rPr>
              <w:t>Art. 24. Será admitido o apoio a uma candidatura através de símbolos ou marcas que identifiquem pessoas jurídicas de direito público ou de direito privado em propaganda eleitoral ou material publicitário da chapa desde que devidamente aprovado pelos respectivos responsáveis apoiadores. (Redação dada Resolução n° 221, de 02 de setembro de 2022)</w:t>
            </w:r>
          </w:p>
        </w:tc>
      </w:tr>
      <w:tr w:rsidR="00F42EC9" w:rsidRPr="00F42EC9" w14:paraId="31CAFCC6" w14:textId="77777777" w:rsidTr="006400A7">
        <w:tc>
          <w:tcPr>
            <w:tcW w:w="1980" w:type="dxa"/>
          </w:tcPr>
          <w:p w14:paraId="2EB81C10" w14:textId="77777777" w:rsidR="00F42EC9" w:rsidRPr="00F42EC9" w:rsidRDefault="00F42EC9" w:rsidP="006400A7">
            <w:pPr>
              <w:rPr>
                <w:rFonts w:ascii="Arial" w:hAnsi="Arial" w:cs="Arial"/>
                <w:sz w:val="22"/>
                <w:szCs w:val="22"/>
              </w:rPr>
            </w:pPr>
            <w:r w:rsidRPr="00F42EC9">
              <w:rPr>
                <w:rFonts w:ascii="Arial" w:hAnsi="Arial" w:cs="Arial"/>
                <w:sz w:val="22"/>
                <w:szCs w:val="22"/>
              </w:rPr>
              <w:t xml:space="preserve">RECOMENDAÇÃO </w:t>
            </w:r>
          </w:p>
        </w:tc>
        <w:tc>
          <w:tcPr>
            <w:tcW w:w="6514" w:type="dxa"/>
          </w:tcPr>
          <w:p w14:paraId="68196881"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 xml:space="preserve">Rediscussão quanto à pertinência da manutenção da regra do art. 24 do Regulamento Eleitoral, considerando a judicialização a respeito da norma no processo eleitoral de 2022, com medida liminar deferia judicialmente, afastando a incidência da norma exclusivamente nas eleições do CAU-UF do estado em que tramitou o processo judicial.  </w:t>
            </w:r>
          </w:p>
        </w:tc>
      </w:tr>
      <w:tr w:rsidR="00F42EC9" w:rsidRPr="00F42EC9" w14:paraId="31620D8B" w14:textId="77777777" w:rsidTr="006400A7">
        <w:tc>
          <w:tcPr>
            <w:tcW w:w="1980" w:type="dxa"/>
          </w:tcPr>
          <w:p w14:paraId="534FFE96"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FUNDAMENTO</w:t>
            </w:r>
          </w:p>
        </w:tc>
        <w:tc>
          <w:tcPr>
            <w:tcW w:w="6514" w:type="dxa"/>
          </w:tcPr>
          <w:p w14:paraId="3EE6A559" w14:textId="77777777" w:rsidR="00F42EC9" w:rsidRPr="00F42EC9" w:rsidRDefault="00F42EC9" w:rsidP="006400A7">
            <w:pPr>
              <w:spacing w:line="259" w:lineRule="auto"/>
              <w:rPr>
                <w:rFonts w:ascii="Arial" w:hAnsi="Arial" w:cs="Arial"/>
                <w:sz w:val="22"/>
                <w:szCs w:val="22"/>
              </w:rPr>
            </w:pPr>
            <w:r w:rsidRPr="00F42EC9">
              <w:rPr>
                <w:rFonts w:ascii="Arial" w:hAnsi="Arial" w:cs="Arial"/>
                <w:sz w:val="22"/>
                <w:szCs w:val="22"/>
              </w:rPr>
              <w:t>Evitar insegurança jurídica nas eleições.</w:t>
            </w:r>
          </w:p>
        </w:tc>
      </w:tr>
    </w:tbl>
    <w:p w14:paraId="1237C31F" w14:textId="707C3883" w:rsidR="00606CA1" w:rsidRDefault="00606CA1" w:rsidP="00D62668">
      <w:pPr>
        <w:jc w:val="both"/>
        <w:rPr>
          <w:rFonts w:ascii="Arial" w:eastAsia="Times New Roman" w:hAnsi="Arial" w:cs="Arial"/>
          <w:sz w:val="22"/>
          <w:szCs w:val="22"/>
          <w:lang w:eastAsia="pt-BR"/>
        </w:rPr>
      </w:pPr>
    </w:p>
    <w:p w14:paraId="5094BAA5" w14:textId="74C92674" w:rsidR="00D62668" w:rsidRPr="00915075" w:rsidRDefault="00D62668" w:rsidP="00D62668">
      <w:pPr>
        <w:jc w:val="both"/>
        <w:rPr>
          <w:rFonts w:ascii="Arial" w:eastAsia="Times New Roman" w:hAnsi="Arial" w:cs="Arial"/>
          <w:color w:val="000000"/>
          <w:sz w:val="22"/>
          <w:szCs w:val="22"/>
          <w:lang w:eastAsia="pt-BR"/>
        </w:rPr>
      </w:pPr>
    </w:p>
    <w:p w14:paraId="15F6E979" w14:textId="45D746C0" w:rsidR="00ED4E03" w:rsidRPr="00915075" w:rsidRDefault="00ED4E03" w:rsidP="00D62668">
      <w:pPr>
        <w:jc w:val="both"/>
        <w:rPr>
          <w:rFonts w:ascii="Arial" w:eastAsia="Times New Roman" w:hAnsi="Arial" w:cs="Arial"/>
          <w:color w:val="000000"/>
          <w:sz w:val="22"/>
          <w:szCs w:val="22"/>
          <w:lang w:eastAsia="pt-BR"/>
        </w:rPr>
      </w:pPr>
      <w:r w:rsidRPr="00915075">
        <w:rPr>
          <w:rFonts w:ascii="Arial" w:eastAsia="Times New Roman" w:hAnsi="Arial" w:cs="Arial"/>
          <w:color w:val="000000"/>
          <w:sz w:val="22"/>
          <w:szCs w:val="22"/>
          <w:lang w:eastAsia="pt-BR"/>
        </w:rPr>
        <w:t>2</w:t>
      </w:r>
      <w:r w:rsidR="00607D03">
        <w:rPr>
          <w:rFonts w:ascii="Arial" w:eastAsia="Times New Roman" w:hAnsi="Arial" w:cs="Arial"/>
          <w:color w:val="000000"/>
          <w:sz w:val="22"/>
          <w:szCs w:val="22"/>
          <w:lang w:eastAsia="pt-BR"/>
        </w:rPr>
        <w:t xml:space="preserve"> - </w:t>
      </w:r>
      <w:r w:rsidR="009657D6">
        <w:rPr>
          <w:rFonts w:ascii="Arial" w:eastAsia="Times New Roman" w:hAnsi="Arial" w:cs="Arial"/>
          <w:color w:val="000000"/>
          <w:sz w:val="22"/>
          <w:szCs w:val="22"/>
          <w:lang w:eastAsia="pt-BR"/>
        </w:rPr>
        <w:t>Encaminhar esta d</w:t>
      </w:r>
      <w:r w:rsidRPr="00915075">
        <w:rPr>
          <w:rFonts w:ascii="Arial" w:eastAsia="Times New Roman" w:hAnsi="Arial" w:cs="Arial"/>
          <w:color w:val="000000"/>
          <w:sz w:val="22"/>
          <w:szCs w:val="22"/>
          <w:lang w:eastAsia="pt-BR"/>
        </w:rPr>
        <w:t>eliberação à Presidência</w:t>
      </w:r>
      <w:r w:rsidR="008879BD" w:rsidRPr="00915075">
        <w:rPr>
          <w:rFonts w:ascii="Arial" w:eastAsia="Times New Roman" w:hAnsi="Arial" w:cs="Arial"/>
          <w:color w:val="000000"/>
          <w:sz w:val="22"/>
          <w:szCs w:val="22"/>
          <w:lang w:eastAsia="pt-BR"/>
        </w:rPr>
        <w:t xml:space="preserve"> do CAU/SC</w:t>
      </w:r>
      <w:r w:rsidRPr="00915075">
        <w:rPr>
          <w:rFonts w:ascii="Arial" w:eastAsia="Times New Roman" w:hAnsi="Arial" w:cs="Arial"/>
          <w:color w:val="000000"/>
          <w:sz w:val="22"/>
          <w:szCs w:val="22"/>
          <w:lang w:eastAsia="pt-BR"/>
        </w:rPr>
        <w:t xml:space="preserve"> para </w:t>
      </w:r>
      <w:r w:rsidR="00701692">
        <w:rPr>
          <w:rFonts w:ascii="Arial" w:eastAsia="Times New Roman" w:hAnsi="Arial" w:cs="Arial"/>
          <w:color w:val="000000"/>
          <w:sz w:val="22"/>
          <w:szCs w:val="22"/>
          <w:lang w:eastAsia="pt-BR"/>
        </w:rPr>
        <w:t xml:space="preserve">ser submetida ao Plenário e para as demais </w:t>
      </w:r>
      <w:r w:rsidRPr="00915075">
        <w:rPr>
          <w:rFonts w:ascii="Arial" w:eastAsia="Times New Roman" w:hAnsi="Arial" w:cs="Arial"/>
          <w:color w:val="000000"/>
          <w:sz w:val="22"/>
          <w:szCs w:val="22"/>
          <w:lang w:eastAsia="pt-BR"/>
        </w:rPr>
        <w:t xml:space="preserve">providências </w:t>
      </w:r>
      <w:r w:rsidR="008879BD" w:rsidRPr="00915075">
        <w:rPr>
          <w:rFonts w:ascii="Arial" w:eastAsia="Times New Roman" w:hAnsi="Arial" w:cs="Arial"/>
          <w:color w:val="000000"/>
          <w:sz w:val="22"/>
          <w:szCs w:val="22"/>
          <w:lang w:eastAsia="pt-BR"/>
        </w:rPr>
        <w:t>cabíveis</w:t>
      </w:r>
      <w:r w:rsidRPr="00915075">
        <w:rPr>
          <w:rFonts w:ascii="Arial" w:eastAsia="Times New Roman" w:hAnsi="Arial" w:cs="Arial"/>
          <w:color w:val="000000"/>
          <w:sz w:val="22"/>
          <w:szCs w:val="22"/>
          <w:lang w:eastAsia="pt-BR"/>
        </w:rPr>
        <w:t>.</w:t>
      </w:r>
    </w:p>
    <w:p w14:paraId="3C6780BA" w14:textId="77777777" w:rsidR="00ED4E03" w:rsidRPr="00721DD8" w:rsidRDefault="00ED4E03" w:rsidP="00D62668">
      <w:pPr>
        <w:jc w:val="both"/>
        <w:rPr>
          <w:rFonts w:ascii="Arial" w:hAnsi="Arial" w:cs="Arial"/>
          <w:sz w:val="22"/>
          <w:szCs w:val="22"/>
        </w:rPr>
      </w:pPr>
    </w:p>
    <w:p w14:paraId="5B635FD7" w14:textId="176DB9DA" w:rsidR="00ED4E03" w:rsidRPr="00721DD8" w:rsidRDefault="00ED4E03" w:rsidP="00D62668">
      <w:pPr>
        <w:ind w:right="-1"/>
        <w:jc w:val="both"/>
        <w:rPr>
          <w:rFonts w:ascii="Arial" w:hAnsi="Arial" w:cs="Arial"/>
          <w:b/>
          <w:sz w:val="22"/>
          <w:szCs w:val="22"/>
        </w:rPr>
      </w:pPr>
    </w:p>
    <w:p w14:paraId="3A81B31F" w14:textId="752699BA" w:rsidR="00ED4E03" w:rsidRDefault="003D77AD" w:rsidP="00A62640">
      <w:pPr>
        <w:jc w:val="center"/>
        <w:rPr>
          <w:rFonts w:ascii="Arial" w:hAnsi="Arial" w:cs="Arial"/>
          <w:sz w:val="22"/>
          <w:szCs w:val="22"/>
        </w:rPr>
      </w:pPr>
      <w:r w:rsidRPr="00721DD8">
        <w:rPr>
          <w:rFonts w:ascii="Arial" w:hAnsi="Arial" w:cs="Arial"/>
          <w:sz w:val="22"/>
          <w:szCs w:val="22"/>
        </w:rPr>
        <w:t>Florianópolis</w:t>
      </w:r>
      <w:r w:rsidR="00A836F9">
        <w:rPr>
          <w:rFonts w:ascii="Arial" w:hAnsi="Arial" w:cs="Arial"/>
          <w:sz w:val="22"/>
          <w:szCs w:val="22"/>
        </w:rPr>
        <w:t>, 25</w:t>
      </w:r>
      <w:r w:rsidR="0054087E">
        <w:rPr>
          <w:rFonts w:ascii="Arial" w:hAnsi="Arial" w:cs="Arial"/>
          <w:sz w:val="22"/>
          <w:szCs w:val="22"/>
        </w:rPr>
        <w:t xml:space="preserve"> de j</w:t>
      </w:r>
      <w:r w:rsidR="00A836F9">
        <w:rPr>
          <w:rFonts w:ascii="Arial" w:hAnsi="Arial" w:cs="Arial"/>
          <w:sz w:val="22"/>
          <w:szCs w:val="22"/>
        </w:rPr>
        <w:t>unho de 2024</w:t>
      </w:r>
      <w:r w:rsidR="0054087E">
        <w:rPr>
          <w:rFonts w:ascii="Arial" w:hAnsi="Arial" w:cs="Arial"/>
          <w:sz w:val="22"/>
          <w:szCs w:val="22"/>
        </w:rPr>
        <w:t>.</w:t>
      </w:r>
    </w:p>
    <w:p w14:paraId="3773BB84" w14:textId="36FDD54D" w:rsidR="00607D03" w:rsidRDefault="00607D03" w:rsidP="00A62640">
      <w:pPr>
        <w:jc w:val="center"/>
        <w:rPr>
          <w:rFonts w:ascii="Arial" w:hAnsi="Arial" w:cs="Arial"/>
          <w:b/>
          <w:sz w:val="22"/>
          <w:szCs w:val="22"/>
        </w:rPr>
      </w:pPr>
    </w:p>
    <w:p w14:paraId="5632D79A" w14:textId="02FBBF04" w:rsidR="00607D03" w:rsidRDefault="00607D03" w:rsidP="00A62640">
      <w:pPr>
        <w:jc w:val="center"/>
        <w:rPr>
          <w:rFonts w:ascii="Arial" w:hAnsi="Arial" w:cs="Arial"/>
          <w:b/>
          <w:sz w:val="22"/>
          <w:szCs w:val="22"/>
        </w:rPr>
      </w:pPr>
    </w:p>
    <w:p w14:paraId="1CC186B4" w14:textId="717E2692" w:rsidR="004A13F4" w:rsidRDefault="004A13F4" w:rsidP="00A62640">
      <w:pPr>
        <w:jc w:val="center"/>
        <w:rPr>
          <w:rFonts w:ascii="Arial" w:hAnsi="Arial" w:cs="Arial"/>
          <w:b/>
          <w:sz w:val="22"/>
          <w:szCs w:val="22"/>
        </w:rPr>
      </w:pPr>
    </w:p>
    <w:p w14:paraId="715B7EAF" w14:textId="44FC288A" w:rsidR="00DA3090" w:rsidRDefault="00DA3090" w:rsidP="00A62640">
      <w:pPr>
        <w:jc w:val="center"/>
        <w:rPr>
          <w:rFonts w:ascii="Arial" w:hAnsi="Arial" w:cs="Arial"/>
          <w:b/>
          <w:sz w:val="22"/>
          <w:szCs w:val="22"/>
        </w:rPr>
      </w:pPr>
    </w:p>
    <w:p w14:paraId="0B0B917C" w14:textId="0CABFCC1" w:rsidR="00607D03" w:rsidRDefault="00607D03" w:rsidP="00A62640">
      <w:pPr>
        <w:jc w:val="center"/>
        <w:rPr>
          <w:rFonts w:ascii="Arial" w:hAnsi="Arial" w:cs="Arial"/>
          <w:b/>
          <w:sz w:val="22"/>
          <w:szCs w:val="22"/>
        </w:rPr>
      </w:pPr>
    </w:p>
    <w:p w14:paraId="0091E45F" w14:textId="4CDFEF78" w:rsidR="00607D03" w:rsidRDefault="00607D03" w:rsidP="00A62640">
      <w:pPr>
        <w:jc w:val="center"/>
        <w:rPr>
          <w:rFonts w:ascii="Arial" w:hAnsi="Arial" w:cs="Arial"/>
          <w:b/>
          <w:sz w:val="22"/>
          <w:szCs w:val="22"/>
        </w:rPr>
      </w:pPr>
    </w:p>
    <w:p w14:paraId="6D364041" w14:textId="5BE1821E" w:rsidR="00DA3090" w:rsidRPr="00E11BF1" w:rsidRDefault="00DA3090" w:rsidP="00A62640">
      <w:pPr>
        <w:jc w:val="center"/>
        <w:rPr>
          <w:rFonts w:ascii="Arial" w:hAnsi="Arial" w:cs="Arial"/>
          <w:b/>
          <w:sz w:val="22"/>
          <w:szCs w:val="22"/>
        </w:rPr>
      </w:pPr>
    </w:p>
    <w:p w14:paraId="7CDD29EB" w14:textId="77777777" w:rsidR="009657D6" w:rsidRPr="00B549DB" w:rsidRDefault="009657D6" w:rsidP="009657D6">
      <w:pPr>
        <w:autoSpaceDE w:val="0"/>
        <w:autoSpaceDN w:val="0"/>
        <w:adjustRightInd w:val="0"/>
        <w:jc w:val="center"/>
        <w:rPr>
          <w:rFonts w:ascii="Arial" w:hAnsi="Arial" w:cs="Arial"/>
          <w:b/>
          <w:sz w:val="22"/>
          <w:szCs w:val="22"/>
        </w:rPr>
      </w:pPr>
      <w:r>
        <w:rPr>
          <w:rFonts w:ascii="Arial" w:eastAsia="Times New Roman" w:hAnsi="Arial" w:cs="Arial"/>
          <w:color w:val="000000"/>
          <w:sz w:val="22"/>
          <w:szCs w:val="22"/>
          <w:lang w:eastAsia="pt-BR"/>
        </w:rPr>
        <w:t xml:space="preserve">Luiz Alberto de </w:t>
      </w:r>
      <w:r w:rsidRPr="00B549DB">
        <w:rPr>
          <w:rFonts w:ascii="Arial" w:eastAsia="Times New Roman" w:hAnsi="Arial" w:cs="Arial"/>
          <w:color w:val="000000"/>
          <w:sz w:val="22"/>
          <w:szCs w:val="22"/>
          <w:lang w:eastAsia="pt-BR"/>
        </w:rPr>
        <w:t>Souza</w:t>
      </w:r>
    </w:p>
    <w:p w14:paraId="4B9E12AF" w14:textId="77777777" w:rsidR="009657D6" w:rsidRDefault="009657D6" w:rsidP="009657D6">
      <w:pPr>
        <w:jc w:val="center"/>
        <w:rPr>
          <w:rFonts w:ascii="Arial" w:hAnsi="Arial" w:cs="Arial"/>
          <w:b/>
          <w:sz w:val="22"/>
          <w:szCs w:val="22"/>
        </w:rPr>
      </w:pPr>
      <w:r>
        <w:rPr>
          <w:rFonts w:ascii="Arial" w:hAnsi="Arial" w:cs="Arial"/>
          <w:b/>
          <w:sz w:val="22"/>
          <w:szCs w:val="22"/>
        </w:rPr>
        <w:t xml:space="preserve">Vice-Presidente do CAU/SC </w:t>
      </w:r>
    </w:p>
    <w:p w14:paraId="7089ABBA"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6C8DFAE0"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5630DC2D" w14:textId="77777777" w:rsidR="00A836F9" w:rsidRPr="00B549DB" w:rsidRDefault="00A836F9" w:rsidP="00A836F9">
      <w:pPr>
        <w:jc w:val="center"/>
        <w:rPr>
          <w:rFonts w:ascii="Arial" w:hAnsi="Arial" w:cs="Arial"/>
          <w:b/>
          <w:bCs/>
          <w:sz w:val="22"/>
          <w:szCs w:val="22"/>
          <w:lang w:eastAsia="pt-BR"/>
        </w:rPr>
      </w:pPr>
      <w:r>
        <w:rPr>
          <w:rFonts w:ascii="Arial" w:hAnsi="Arial" w:cs="Arial"/>
          <w:b/>
          <w:bCs/>
          <w:sz w:val="22"/>
          <w:szCs w:val="22"/>
          <w:lang w:eastAsia="pt-BR"/>
        </w:rPr>
        <w:t>6</w:t>
      </w:r>
      <w:r w:rsidRPr="00B549DB">
        <w:rPr>
          <w:rFonts w:ascii="Arial" w:hAnsi="Arial" w:cs="Arial"/>
          <w:b/>
          <w:bCs/>
          <w:sz w:val="22"/>
          <w:szCs w:val="22"/>
          <w:lang w:eastAsia="pt-BR"/>
        </w:rPr>
        <w:t>ª REUNIÃO ORDINÁRIA DO CD-CAU/SC</w:t>
      </w:r>
    </w:p>
    <w:p w14:paraId="2B7B8443" w14:textId="77777777" w:rsidR="00A836F9" w:rsidRPr="00B549DB" w:rsidRDefault="00A836F9" w:rsidP="00A836F9">
      <w:pPr>
        <w:autoSpaceDE w:val="0"/>
        <w:autoSpaceDN w:val="0"/>
        <w:adjustRightInd w:val="0"/>
        <w:jc w:val="center"/>
        <w:rPr>
          <w:rFonts w:ascii="Arial" w:hAnsi="Arial" w:cs="Arial"/>
          <w:sz w:val="22"/>
          <w:szCs w:val="22"/>
          <w:lang w:eastAsia="pt-BR"/>
        </w:rPr>
      </w:pPr>
    </w:p>
    <w:p w14:paraId="3C8DD6FB" w14:textId="77777777" w:rsidR="00A836F9" w:rsidRPr="00B549DB" w:rsidRDefault="00A836F9" w:rsidP="00A836F9">
      <w:pPr>
        <w:tabs>
          <w:tab w:val="left" w:pos="1418"/>
        </w:tabs>
        <w:jc w:val="center"/>
        <w:rPr>
          <w:rFonts w:ascii="Arial" w:hAnsi="Arial" w:cs="Arial"/>
          <w:b/>
          <w:bCs/>
          <w:sz w:val="22"/>
          <w:szCs w:val="22"/>
          <w:lang w:eastAsia="pt-BR"/>
        </w:rPr>
      </w:pPr>
      <w:r w:rsidRPr="00B549DB">
        <w:rPr>
          <w:rFonts w:ascii="Arial" w:hAnsi="Arial" w:cs="Arial"/>
          <w:b/>
          <w:bCs/>
          <w:sz w:val="22"/>
          <w:szCs w:val="22"/>
          <w:lang w:eastAsia="pt-BR"/>
        </w:rPr>
        <w:t xml:space="preserve">Folha de Votação </w:t>
      </w:r>
    </w:p>
    <w:p w14:paraId="287D3074" w14:textId="77777777" w:rsidR="00A836F9" w:rsidRPr="00B549DB" w:rsidRDefault="00A836F9" w:rsidP="00A836F9">
      <w:pPr>
        <w:autoSpaceDE w:val="0"/>
        <w:autoSpaceDN w:val="0"/>
        <w:adjustRightInd w:val="0"/>
        <w:rPr>
          <w:rFonts w:ascii="Arial" w:hAnsi="Arial" w:cs="Arial"/>
          <w:bCs/>
          <w:sz w:val="22"/>
          <w:szCs w:val="22"/>
          <w:lang w:eastAsia="pt-BR"/>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3686"/>
        <w:gridCol w:w="708"/>
        <w:gridCol w:w="709"/>
        <w:gridCol w:w="760"/>
        <w:gridCol w:w="996"/>
      </w:tblGrid>
      <w:tr w:rsidR="009657D6" w:rsidRPr="00724789" w14:paraId="70FF3D6F" w14:textId="77777777" w:rsidTr="002F2855">
        <w:trPr>
          <w:trHeight w:val="277"/>
        </w:trPr>
        <w:tc>
          <w:tcPr>
            <w:tcW w:w="2405" w:type="dxa"/>
            <w:vMerge w:val="restart"/>
            <w:shd w:val="clear" w:color="auto" w:fill="auto"/>
            <w:vAlign w:val="center"/>
            <w:hideMark/>
          </w:tcPr>
          <w:p w14:paraId="3EE7687B" w14:textId="77777777" w:rsidR="009657D6" w:rsidRPr="006038DC" w:rsidRDefault="009657D6" w:rsidP="002F2855">
            <w:pPr>
              <w:jc w:val="center"/>
              <w:rPr>
                <w:rFonts w:ascii="Arial" w:eastAsia="Times New Roman" w:hAnsi="Arial" w:cs="Arial"/>
                <w:b/>
                <w:bCs/>
                <w:color w:val="000000"/>
                <w:sz w:val="22"/>
                <w:szCs w:val="22"/>
                <w:lang w:eastAsia="pt-BR"/>
              </w:rPr>
            </w:pPr>
            <w:r w:rsidRPr="006038DC">
              <w:rPr>
                <w:rFonts w:ascii="Arial" w:eastAsia="Times New Roman" w:hAnsi="Arial" w:cs="Arial"/>
                <w:b/>
                <w:bCs/>
                <w:color w:val="000000"/>
                <w:sz w:val="22"/>
                <w:szCs w:val="22"/>
                <w:lang w:eastAsia="pt-BR"/>
              </w:rPr>
              <w:t>Função</w:t>
            </w:r>
          </w:p>
        </w:tc>
        <w:tc>
          <w:tcPr>
            <w:tcW w:w="3686" w:type="dxa"/>
            <w:vMerge w:val="restart"/>
            <w:shd w:val="clear" w:color="auto" w:fill="auto"/>
            <w:vAlign w:val="center"/>
            <w:hideMark/>
          </w:tcPr>
          <w:p w14:paraId="4EA00342" w14:textId="77777777" w:rsidR="009657D6" w:rsidRPr="006038DC" w:rsidRDefault="009657D6" w:rsidP="002F2855">
            <w:pPr>
              <w:jc w:val="center"/>
              <w:rPr>
                <w:rFonts w:ascii="Arial" w:eastAsia="Times New Roman" w:hAnsi="Arial" w:cs="Arial"/>
                <w:b/>
                <w:bCs/>
                <w:color w:val="000000"/>
                <w:sz w:val="22"/>
                <w:szCs w:val="22"/>
                <w:lang w:eastAsia="pt-BR"/>
              </w:rPr>
            </w:pPr>
            <w:r w:rsidRPr="006038DC">
              <w:rPr>
                <w:rFonts w:ascii="Arial" w:eastAsia="Times New Roman" w:hAnsi="Arial" w:cs="Arial"/>
                <w:b/>
                <w:bCs/>
                <w:color w:val="000000"/>
                <w:sz w:val="22"/>
                <w:szCs w:val="22"/>
                <w:lang w:eastAsia="pt-BR"/>
              </w:rPr>
              <w:t>Conselheiro (a)</w:t>
            </w:r>
          </w:p>
        </w:tc>
        <w:tc>
          <w:tcPr>
            <w:tcW w:w="3173" w:type="dxa"/>
            <w:gridSpan w:val="4"/>
            <w:shd w:val="clear" w:color="auto" w:fill="auto"/>
            <w:vAlign w:val="center"/>
            <w:hideMark/>
          </w:tcPr>
          <w:p w14:paraId="6BA9ED3D" w14:textId="77777777" w:rsidR="009657D6" w:rsidRPr="006038DC" w:rsidRDefault="009657D6" w:rsidP="002F2855">
            <w:pPr>
              <w:jc w:val="center"/>
              <w:rPr>
                <w:rFonts w:ascii="Arial" w:eastAsia="Times New Roman" w:hAnsi="Arial" w:cs="Arial"/>
                <w:b/>
                <w:bCs/>
                <w:color w:val="000000"/>
                <w:sz w:val="22"/>
                <w:szCs w:val="22"/>
                <w:lang w:eastAsia="pt-BR"/>
              </w:rPr>
            </w:pPr>
            <w:r w:rsidRPr="006038DC">
              <w:rPr>
                <w:rFonts w:ascii="Arial" w:eastAsia="Times New Roman" w:hAnsi="Arial" w:cs="Arial"/>
                <w:b/>
                <w:bCs/>
                <w:color w:val="000000"/>
                <w:sz w:val="22"/>
                <w:szCs w:val="22"/>
                <w:lang w:eastAsia="pt-BR"/>
              </w:rPr>
              <w:t>Votação</w:t>
            </w:r>
          </w:p>
        </w:tc>
      </w:tr>
      <w:tr w:rsidR="009657D6" w:rsidRPr="00724789" w14:paraId="09C5D8DE" w14:textId="77777777" w:rsidTr="002F2855">
        <w:trPr>
          <w:trHeight w:val="277"/>
        </w:trPr>
        <w:tc>
          <w:tcPr>
            <w:tcW w:w="2405" w:type="dxa"/>
            <w:vMerge/>
            <w:vAlign w:val="center"/>
            <w:hideMark/>
          </w:tcPr>
          <w:p w14:paraId="0AE4CA55" w14:textId="77777777" w:rsidR="009657D6" w:rsidRPr="006038DC" w:rsidRDefault="009657D6" w:rsidP="002F2855">
            <w:pPr>
              <w:rPr>
                <w:rFonts w:ascii="Arial" w:eastAsia="Times New Roman" w:hAnsi="Arial" w:cs="Arial"/>
                <w:b/>
                <w:bCs/>
                <w:color w:val="000000"/>
                <w:sz w:val="22"/>
                <w:szCs w:val="22"/>
                <w:lang w:eastAsia="pt-BR"/>
              </w:rPr>
            </w:pPr>
          </w:p>
        </w:tc>
        <w:tc>
          <w:tcPr>
            <w:tcW w:w="3686" w:type="dxa"/>
            <w:vMerge/>
            <w:vAlign w:val="center"/>
            <w:hideMark/>
          </w:tcPr>
          <w:p w14:paraId="0632CDDD" w14:textId="77777777" w:rsidR="009657D6" w:rsidRPr="006038DC" w:rsidRDefault="009657D6" w:rsidP="002F2855">
            <w:pPr>
              <w:rPr>
                <w:rFonts w:ascii="Arial" w:eastAsia="Times New Roman" w:hAnsi="Arial" w:cs="Arial"/>
                <w:b/>
                <w:bCs/>
                <w:color w:val="000000"/>
                <w:sz w:val="22"/>
                <w:szCs w:val="22"/>
                <w:lang w:eastAsia="pt-BR"/>
              </w:rPr>
            </w:pPr>
          </w:p>
        </w:tc>
        <w:tc>
          <w:tcPr>
            <w:tcW w:w="708" w:type="dxa"/>
            <w:shd w:val="clear" w:color="auto" w:fill="auto"/>
            <w:vAlign w:val="center"/>
            <w:hideMark/>
          </w:tcPr>
          <w:p w14:paraId="6610467D" w14:textId="77777777" w:rsidR="009657D6" w:rsidRPr="006038DC" w:rsidRDefault="009657D6" w:rsidP="002F2855">
            <w:pPr>
              <w:jc w:val="center"/>
              <w:rPr>
                <w:rFonts w:ascii="Arial" w:eastAsia="Times New Roman" w:hAnsi="Arial" w:cs="Arial"/>
                <w:b/>
                <w:bCs/>
                <w:color w:val="000000"/>
                <w:sz w:val="22"/>
                <w:szCs w:val="22"/>
                <w:lang w:eastAsia="pt-BR"/>
              </w:rPr>
            </w:pPr>
            <w:r w:rsidRPr="006038DC">
              <w:rPr>
                <w:rFonts w:ascii="Arial" w:eastAsia="Times New Roman" w:hAnsi="Arial" w:cs="Arial"/>
                <w:b/>
                <w:bCs/>
                <w:color w:val="000000"/>
                <w:sz w:val="22"/>
                <w:szCs w:val="22"/>
                <w:lang w:eastAsia="pt-BR"/>
              </w:rPr>
              <w:t>Sim</w:t>
            </w:r>
          </w:p>
        </w:tc>
        <w:tc>
          <w:tcPr>
            <w:tcW w:w="709" w:type="dxa"/>
            <w:shd w:val="clear" w:color="auto" w:fill="auto"/>
            <w:vAlign w:val="center"/>
            <w:hideMark/>
          </w:tcPr>
          <w:p w14:paraId="196D13E3" w14:textId="77777777" w:rsidR="009657D6" w:rsidRPr="006038DC" w:rsidRDefault="009657D6" w:rsidP="002F2855">
            <w:pPr>
              <w:jc w:val="center"/>
              <w:rPr>
                <w:rFonts w:ascii="Arial" w:eastAsia="Times New Roman" w:hAnsi="Arial" w:cs="Arial"/>
                <w:b/>
                <w:bCs/>
                <w:color w:val="000000"/>
                <w:sz w:val="22"/>
                <w:szCs w:val="22"/>
                <w:lang w:eastAsia="pt-BR"/>
              </w:rPr>
            </w:pPr>
            <w:r w:rsidRPr="006038DC">
              <w:rPr>
                <w:rFonts w:ascii="Arial" w:eastAsia="Times New Roman" w:hAnsi="Arial" w:cs="Arial"/>
                <w:b/>
                <w:bCs/>
                <w:color w:val="000000"/>
                <w:sz w:val="22"/>
                <w:szCs w:val="22"/>
                <w:lang w:eastAsia="pt-BR"/>
              </w:rPr>
              <w:t>Não</w:t>
            </w:r>
          </w:p>
        </w:tc>
        <w:tc>
          <w:tcPr>
            <w:tcW w:w="760" w:type="dxa"/>
            <w:shd w:val="clear" w:color="auto" w:fill="auto"/>
            <w:vAlign w:val="center"/>
            <w:hideMark/>
          </w:tcPr>
          <w:p w14:paraId="08A0A337" w14:textId="77777777" w:rsidR="009657D6" w:rsidRPr="006038DC" w:rsidRDefault="009657D6" w:rsidP="002F2855">
            <w:pPr>
              <w:jc w:val="center"/>
              <w:rPr>
                <w:rFonts w:ascii="Arial" w:eastAsia="Times New Roman" w:hAnsi="Arial" w:cs="Arial"/>
                <w:b/>
                <w:bCs/>
                <w:color w:val="000000"/>
                <w:sz w:val="22"/>
                <w:szCs w:val="22"/>
                <w:lang w:eastAsia="pt-BR"/>
              </w:rPr>
            </w:pPr>
            <w:proofErr w:type="spellStart"/>
            <w:r w:rsidRPr="006038DC">
              <w:rPr>
                <w:rFonts w:ascii="Arial" w:eastAsia="Times New Roman" w:hAnsi="Arial" w:cs="Arial"/>
                <w:b/>
                <w:bCs/>
                <w:color w:val="000000"/>
                <w:sz w:val="22"/>
                <w:szCs w:val="22"/>
                <w:lang w:eastAsia="pt-BR"/>
              </w:rPr>
              <w:t>Abst</w:t>
            </w:r>
            <w:proofErr w:type="spellEnd"/>
            <w:r w:rsidRPr="006038DC">
              <w:rPr>
                <w:rFonts w:ascii="Arial" w:eastAsia="Times New Roman" w:hAnsi="Arial" w:cs="Arial"/>
                <w:b/>
                <w:bCs/>
                <w:color w:val="000000"/>
                <w:sz w:val="22"/>
                <w:szCs w:val="22"/>
                <w:lang w:eastAsia="pt-BR"/>
              </w:rPr>
              <w:t>.</w:t>
            </w:r>
          </w:p>
        </w:tc>
        <w:tc>
          <w:tcPr>
            <w:tcW w:w="996" w:type="dxa"/>
            <w:shd w:val="clear" w:color="auto" w:fill="auto"/>
            <w:vAlign w:val="center"/>
            <w:hideMark/>
          </w:tcPr>
          <w:p w14:paraId="15A22DDB" w14:textId="77777777" w:rsidR="009657D6" w:rsidRPr="006038DC" w:rsidRDefault="009657D6" w:rsidP="002F2855">
            <w:pPr>
              <w:jc w:val="center"/>
              <w:rPr>
                <w:rFonts w:ascii="Arial" w:eastAsia="Times New Roman" w:hAnsi="Arial" w:cs="Arial"/>
                <w:b/>
                <w:bCs/>
                <w:color w:val="000000"/>
                <w:sz w:val="22"/>
                <w:szCs w:val="22"/>
                <w:lang w:eastAsia="pt-BR"/>
              </w:rPr>
            </w:pPr>
            <w:proofErr w:type="spellStart"/>
            <w:r w:rsidRPr="006038DC">
              <w:rPr>
                <w:rFonts w:ascii="Arial" w:eastAsia="Times New Roman" w:hAnsi="Arial" w:cs="Arial"/>
                <w:b/>
                <w:bCs/>
                <w:color w:val="000000"/>
                <w:sz w:val="22"/>
                <w:szCs w:val="22"/>
                <w:lang w:eastAsia="pt-BR"/>
              </w:rPr>
              <w:t>Ausênc</w:t>
            </w:r>
            <w:proofErr w:type="spellEnd"/>
            <w:r w:rsidRPr="006038DC">
              <w:rPr>
                <w:rFonts w:ascii="Arial" w:eastAsia="Times New Roman" w:hAnsi="Arial" w:cs="Arial"/>
                <w:b/>
                <w:bCs/>
                <w:color w:val="000000"/>
                <w:sz w:val="22"/>
                <w:szCs w:val="22"/>
                <w:lang w:eastAsia="pt-BR"/>
              </w:rPr>
              <w:t>.</w:t>
            </w:r>
          </w:p>
        </w:tc>
      </w:tr>
      <w:tr w:rsidR="009657D6" w:rsidRPr="00724789" w14:paraId="682716CA" w14:textId="77777777" w:rsidTr="002F2855">
        <w:trPr>
          <w:trHeight w:val="277"/>
        </w:trPr>
        <w:tc>
          <w:tcPr>
            <w:tcW w:w="2405" w:type="dxa"/>
            <w:shd w:val="clear" w:color="auto" w:fill="auto"/>
            <w:hideMark/>
          </w:tcPr>
          <w:p w14:paraId="061D79DE" w14:textId="77777777" w:rsidR="009657D6" w:rsidRPr="006038DC" w:rsidRDefault="009657D6" w:rsidP="002F2855">
            <w:pPr>
              <w:rPr>
                <w:rFonts w:ascii="Arial" w:eastAsia="Times New Roman" w:hAnsi="Arial" w:cs="Arial"/>
                <w:color w:val="000000"/>
                <w:sz w:val="22"/>
                <w:szCs w:val="22"/>
                <w:lang w:eastAsia="pt-BR"/>
              </w:rPr>
            </w:pPr>
            <w:r w:rsidRPr="006038DC">
              <w:rPr>
                <w:rFonts w:ascii="Arial" w:eastAsia="Times New Roman" w:hAnsi="Arial" w:cs="Arial"/>
                <w:color w:val="000000"/>
                <w:sz w:val="22"/>
                <w:szCs w:val="22"/>
                <w:lang w:eastAsia="pt-BR"/>
              </w:rPr>
              <w:t>Vice-Presidente*</w:t>
            </w:r>
          </w:p>
        </w:tc>
        <w:tc>
          <w:tcPr>
            <w:tcW w:w="3686" w:type="dxa"/>
            <w:shd w:val="clear" w:color="auto" w:fill="auto"/>
            <w:hideMark/>
          </w:tcPr>
          <w:p w14:paraId="33D8FC7C" w14:textId="77777777" w:rsidR="009657D6"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 xml:space="preserve">Luiz Alberto de Souza </w:t>
            </w:r>
          </w:p>
          <w:p w14:paraId="265AFBC9" w14:textId="77777777" w:rsidR="009657D6" w:rsidRPr="00550F41" w:rsidRDefault="009657D6" w:rsidP="002F2855">
            <w:pPr>
              <w:autoSpaceDE w:val="0"/>
              <w:autoSpaceDN w:val="0"/>
              <w:adjustRightInd w:val="0"/>
              <w:rPr>
                <w:rFonts w:ascii="Arial" w:hAnsi="Arial" w:cs="Arial"/>
                <w:sz w:val="22"/>
                <w:szCs w:val="22"/>
              </w:rPr>
            </w:pPr>
          </w:p>
        </w:tc>
        <w:tc>
          <w:tcPr>
            <w:tcW w:w="3173" w:type="dxa"/>
            <w:gridSpan w:val="4"/>
            <w:shd w:val="clear" w:color="auto" w:fill="auto"/>
            <w:vAlign w:val="center"/>
            <w:hideMark/>
          </w:tcPr>
          <w:p w14:paraId="0B7A2697" w14:textId="77777777" w:rsidR="009657D6" w:rsidRPr="006038DC" w:rsidRDefault="009657D6" w:rsidP="002F2855">
            <w:pPr>
              <w:jc w:val="center"/>
              <w:rPr>
                <w:rFonts w:ascii="Arial" w:eastAsia="Times New Roman" w:hAnsi="Arial" w:cs="Arial"/>
                <w:color w:val="000000"/>
                <w:sz w:val="22"/>
                <w:szCs w:val="22"/>
                <w:lang w:eastAsia="pt-BR"/>
              </w:rPr>
            </w:pPr>
            <w:r w:rsidRPr="006038DC">
              <w:rPr>
                <w:rFonts w:ascii="Arial" w:eastAsia="Times New Roman" w:hAnsi="Arial" w:cs="Arial"/>
                <w:color w:val="000000"/>
                <w:sz w:val="22"/>
                <w:szCs w:val="22"/>
                <w:lang w:eastAsia="pt-BR"/>
              </w:rPr>
              <w:t>-</w:t>
            </w:r>
          </w:p>
        </w:tc>
      </w:tr>
      <w:tr w:rsidR="009657D6" w:rsidRPr="00724789" w14:paraId="138B85C2" w14:textId="77777777" w:rsidTr="002F2855">
        <w:trPr>
          <w:trHeight w:val="277"/>
        </w:trPr>
        <w:tc>
          <w:tcPr>
            <w:tcW w:w="2405" w:type="dxa"/>
            <w:shd w:val="clear" w:color="auto" w:fill="auto"/>
          </w:tcPr>
          <w:p w14:paraId="3EA23C78" w14:textId="77777777" w:rsidR="009657D6" w:rsidRPr="006038DC" w:rsidRDefault="009657D6" w:rsidP="002F2855">
            <w:pPr>
              <w:rPr>
                <w:rFonts w:ascii="Arial" w:eastAsia="Times New Roman" w:hAnsi="Arial" w:cs="Arial"/>
                <w:color w:val="000000"/>
                <w:sz w:val="22"/>
                <w:szCs w:val="22"/>
                <w:lang w:eastAsia="pt-BR"/>
              </w:rPr>
            </w:pPr>
            <w:r w:rsidRPr="006038DC">
              <w:rPr>
                <w:rFonts w:ascii="Arial" w:eastAsia="Times New Roman" w:hAnsi="Arial" w:cs="Arial"/>
                <w:color w:val="000000"/>
                <w:sz w:val="22"/>
                <w:szCs w:val="22"/>
                <w:lang w:eastAsia="pt-BR"/>
              </w:rPr>
              <w:t>Presidente</w:t>
            </w:r>
          </w:p>
        </w:tc>
        <w:tc>
          <w:tcPr>
            <w:tcW w:w="3686" w:type="dxa"/>
            <w:shd w:val="clear" w:color="auto" w:fill="auto"/>
          </w:tcPr>
          <w:p w14:paraId="70F68F73" w14:textId="77777777" w:rsidR="009657D6" w:rsidRDefault="009657D6" w:rsidP="002F2855">
            <w:pPr>
              <w:autoSpaceDE w:val="0"/>
              <w:autoSpaceDN w:val="0"/>
              <w:adjustRightInd w:val="0"/>
              <w:rPr>
                <w:rFonts w:ascii="Arial" w:hAnsi="Arial" w:cs="Arial"/>
                <w:sz w:val="22"/>
                <w:szCs w:val="22"/>
              </w:rPr>
            </w:pPr>
            <w:r w:rsidRPr="00550F41">
              <w:rPr>
                <w:rFonts w:ascii="Arial" w:hAnsi="Arial" w:cs="Arial"/>
                <w:sz w:val="22"/>
                <w:szCs w:val="22"/>
              </w:rPr>
              <w:t xml:space="preserve">Carlos Alberto Barbosa de Souza </w:t>
            </w:r>
          </w:p>
          <w:p w14:paraId="3DEA1009" w14:textId="77777777" w:rsidR="009657D6" w:rsidRPr="00BB3FB3" w:rsidRDefault="009657D6" w:rsidP="002F2855">
            <w:pPr>
              <w:rPr>
                <w:rFonts w:ascii="Arial" w:eastAsia="Times New Roman" w:hAnsi="Arial" w:cs="Arial"/>
                <w:color w:val="000000"/>
                <w:sz w:val="22"/>
                <w:szCs w:val="22"/>
                <w:lang w:eastAsia="pt-BR"/>
              </w:rPr>
            </w:pPr>
          </w:p>
        </w:tc>
        <w:tc>
          <w:tcPr>
            <w:tcW w:w="708" w:type="dxa"/>
            <w:shd w:val="clear" w:color="auto" w:fill="auto"/>
            <w:vAlign w:val="center"/>
          </w:tcPr>
          <w:p w14:paraId="5775FA6A" w14:textId="77777777" w:rsidR="009657D6" w:rsidRPr="006038DC" w:rsidRDefault="009657D6" w:rsidP="002F2855">
            <w:pPr>
              <w:jc w:val="center"/>
              <w:rPr>
                <w:rFonts w:ascii="Arial" w:eastAsia="Times New Roman" w:hAnsi="Arial" w:cs="Arial"/>
                <w:color w:val="000000"/>
                <w:sz w:val="22"/>
                <w:szCs w:val="22"/>
                <w:lang w:eastAsia="pt-BR"/>
              </w:rPr>
            </w:pPr>
          </w:p>
        </w:tc>
        <w:tc>
          <w:tcPr>
            <w:tcW w:w="709" w:type="dxa"/>
            <w:shd w:val="clear" w:color="auto" w:fill="auto"/>
            <w:vAlign w:val="center"/>
          </w:tcPr>
          <w:p w14:paraId="6414A9D8" w14:textId="77777777" w:rsidR="009657D6" w:rsidRPr="006038DC" w:rsidRDefault="009657D6" w:rsidP="002F2855">
            <w:pPr>
              <w:jc w:val="center"/>
              <w:rPr>
                <w:rFonts w:ascii="Arial" w:eastAsia="Times New Roman" w:hAnsi="Arial" w:cs="Arial"/>
                <w:color w:val="000000"/>
                <w:sz w:val="22"/>
                <w:szCs w:val="22"/>
                <w:lang w:eastAsia="pt-BR"/>
              </w:rPr>
            </w:pPr>
          </w:p>
        </w:tc>
        <w:tc>
          <w:tcPr>
            <w:tcW w:w="760" w:type="dxa"/>
            <w:shd w:val="clear" w:color="auto" w:fill="auto"/>
            <w:vAlign w:val="center"/>
          </w:tcPr>
          <w:p w14:paraId="07C4AE8C" w14:textId="77777777" w:rsidR="009657D6" w:rsidRPr="006038DC" w:rsidRDefault="009657D6" w:rsidP="002F2855">
            <w:pPr>
              <w:jc w:val="center"/>
              <w:rPr>
                <w:rFonts w:ascii="Arial" w:eastAsia="Times New Roman" w:hAnsi="Arial" w:cs="Arial"/>
                <w:color w:val="000000"/>
                <w:sz w:val="22"/>
                <w:szCs w:val="22"/>
                <w:lang w:eastAsia="pt-BR"/>
              </w:rPr>
            </w:pPr>
          </w:p>
        </w:tc>
        <w:tc>
          <w:tcPr>
            <w:tcW w:w="996" w:type="dxa"/>
            <w:shd w:val="clear" w:color="auto" w:fill="auto"/>
            <w:vAlign w:val="center"/>
          </w:tcPr>
          <w:p w14:paraId="1F68D3A1" w14:textId="77777777" w:rsidR="009657D6" w:rsidRPr="006038DC" w:rsidRDefault="009657D6" w:rsidP="002F285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r>
      <w:tr w:rsidR="009657D6" w:rsidRPr="00724789" w14:paraId="37367EBF" w14:textId="77777777" w:rsidTr="002F2855">
        <w:trPr>
          <w:trHeight w:val="277"/>
        </w:trPr>
        <w:tc>
          <w:tcPr>
            <w:tcW w:w="2405" w:type="dxa"/>
            <w:shd w:val="clear" w:color="auto" w:fill="auto"/>
          </w:tcPr>
          <w:p w14:paraId="6A9714C7" w14:textId="77777777" w:rsidR="009657D6" w:rsidRPr="006038DC" w:rsidRDefault="009657D6" w:rsidP="002F2855">
            <w:pPr>
              <w:rPr>
                <w:rFonts w:ascii="Arial" w:eastAsia="Times New Roman" w:hAnsi="Arial" w:cs="Arial"/>
                <w:color w:val="000000"/>
                <w:sz w:val="22"/>
                <w:szCs w:val="22"/>
                <w:lang w:eastAsia="pt-BR"/>
              </w:rPr>
            </w:pPr>
            <w:r w:rsidRPr="00BB3D24">
              <w:rPr>
                <w:rFonts w:ascii="Arial" w:eastAsia="Times New Roman" w:hAnsi="Arial" w:cs="Arial"/>
                <w:color w:val="000000"/>
                <w:sz w:val="22"/>
                <w:szCs w:val="22"/>
                <w:lang w:eastAsia="pt-BR"/>
              </w:rPr>
              <w:t>Coordenador</w:t>
            </w:r>
            <w:r>
              <w:rPr>
                <w:rFonts w:ascii="Arial" w:eastAsia="Times New Roman" w:hAnsi="Arial" w:cs="Arial"/>
                <w:color w:val="000000"/>
                <w:sz w:val="22"/>
                <w:szCs w:val="22"/>
                <w:lang w:eastAsia="pt-BR"/>
              </w:rPr>
              <w:t xml:space="preserve">a </w:t>
            </w:r>
            <w:r w:rsidRPr="00BB3D24">
              <w:rPr>
                <w:rFonts w:ascii="Arial" w:eastAsia="Times New Roman" w:hAnsi="Arial" w:cs="Arial"/>
                <w:color w:val="000000"/>
                <w:sz w:val="22"/>
                <w:szCs w:val="22"/>
                <w:lang w:eastAsia="pt-BR"/>
              </w:rPr>
              <w:t>- COAF</w:t>
            </w:r>
          </w:p>
        </w:tc>
        <w:tc>
          <w:tcPr>
            <w:tcW w:w="3686" w:type="dxa"/>
            <w:shd w:val="clear" w:color="auto" w:fill="auto"/>
          </w:tcPr>
          <w:p w14:paraId="41050410" w14:textId="77777777" w:rsidR="009657D6" w:rsidRPr="00BB3FB3"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Ana Carina Lopes de Souza</w:t>
            </w:r>
          </w:p>
          <w:p w14:paraId="7879B79F" w14:textId="77777777" w:rsidR="009657D6" w:rsidRPr="00BB3FB3"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 xml:space="preserve">Zimmermann </w:t>
            </w:r>
          </w:p>
        </w:tc>
        <w:tc>
          <w:tcPr>
            <w:tcW w:w="708" w:type="dxa"/>
            <w:shd w:val="clear" w:color="auto" w:fill="auto"/>
            <w:vAlign w:val="center"/>
          </w:tcPr>
          <w:p w14:paraId="7086387C" w14:textId="77777777" w:rsidR="009657D6" w:rsidRPr="006038DC" w:rsidRDefault="009657D6" w:rsidP="002F285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shd w:val="clear" w:color="auto" w:fill="auto"/>
            <w:vAlign w:val="center"/>
          </w:tcPr>
          <w:p w14:paraId="6831D246" w14:textId="77777777" w:rsidR="009657D6" w:rsidRPr="006038DC" w:rsidRDefault="009657D6" w:rsidP="002F2855">
            <w:pPr>
              <w:jc w:val="center"/>
              <w:rPr>
                <w:rFonts w:ascii="Arial" w:eastAsia="Times New Roman" w:hAnsi="Arial" w:cs="Arial"/>
                <w:color w:val="000000"/>
                <w:sz w:val="22"/>
                <w:szCs w:val="22"/>
                <w:lang w:eastAsia="pt-BR"/>
              </w:rPr>
            </w:pPr>
          </w:p>
        </w:tc>
        <w:tc>
          <w:tcPr>
            <w:tcW w:w="760" w:type="dxa"/>
            <w:shd w:val="clear" w:color="auto" w:fill="auto"/>
            <w:vAlign w:val="center"/>
          </w:tcPr>
          <w:p w14:paraId="5A5CB08E" w14:textId="77777777" w:rsidR="009657D6" w:rsidRPr="006038DC" w:rsidRDefault="009657D6" w:rsidP="002F2855">
            <w:pPr>
              <w:jc w:val="center"/>
              <w:rPr>
                <w:rFonts w:ascii="Arial" w:eastAsia="Times New Roman" w:hAnsi="Arial" w:cs="Arial"/>
                <w:color w:val="000000"/>
                <w:sz w:val="22"/>
                <w:szCs w:val="22"/>
                <w:lang w:eastAsia="pt-BR"/>
              </w:rPr>
            </w:pPr>
          </w:p>
        </w:tc>
        <w:tc>
          <w:tcPr>
            <w:tcW w:w="996" w:type="dxa"/>
            <w:shd w:val="clear" w:color="auto" w:fill="auto"/>
            <w:vAlign w:val="center"/>
          </w:tcPr>
          <w:p w14:paraId="30EE0B5B" w14:textId="77777777" w:rsidR="009657D6" w:rsidRPr="006038DC" w:rsidRDefault="009657D6" w:rsidP="002F2855">
            <w:pPr>
              <w:jc w:val="center"/>
              <w:rPr>
                <w:rFonts w:ascii="Arial" w:eastAsia="Times New Roman" w:hAnsi="Arial" w:cs="Arial"/>
                <w:color w:val="000000"/>
                <w:sz w:val="22"/>
                <w:szCs w:val="22"/>
                <w:lang w:eastAsia="pt-BR"/>
              </w:rPr>
            </w:pPr>
          </w:p>
        </w:tc>
      </w:tr>
      <w:tr w:rsidR="009657D6" w:rsidRPr="00724789" w14:paraId="2A98DC64" w14:textId="77777777" w:rsidTr="002F2855">
        <w:trPr>
          <w:trHeight w:val="277"/>
        </w:trPr>
        <w:tc>
          <w:tcPr>
            <w:tcW w:w="2405" w:type="dxa"/>
            <w:shd w:val="clear" w:color="auto" w:fill="auto"/>
            <w:hideMark/>
          </w:tcPr>
          <w:p w14:paraId="40A93350" w14:textId="77777777" w:rsidR="009657D6" w:rsidRPr="006038DC" w:rsidRDefault="009657D6" w:rsidP="002F2855">
            <w:pPr>
              <w:rPr>
                <w:rFonts w:ascii="Arial" w:eastAsia="Times New Roman" w:hAnsi="Arial" w:cs="Arial"/>
                <w:color w:val="000000"/>
                <w:sz w:val="22"/>
                <w:szCs w:val="22"/>
                <w:lang w:eastAsia="pt-BR"/>
              </w:rPr>
            </w:pPr>
            <w:r w:rsidRPr="00BB3D24">
              <w:rPr>
                <w:rFonts w:ascii="Arial" w:eastAsia="Times New Roman" w:hAnsi="Arial" w:cs="Arial"/>
                <w:color w:val="000000"/>
                <w:sz w:val="22"/>
                <w:szCs w:val="22"/>
                <w:lang w:eastAsia="pt-BR"/>
              </w:rPr>
              <w:t>Coordenadora - CEP</w:t>
            </w:r>
          </w:p>
        </w:tc>
        <w:tc>
          <w:tcPr>
            <w:tcW w:w="3686" w:type="dxa"/>
            <w:shd w:val="clear" w:color="auto" w:fill="auto"/>
            <w:noWrap/>
            <w:hideMark/>
          </w:tcPr>
          <w:p w14:paraId="36225A4E" w14:textId="77777777" w:rsidR="009657D6" w:rsidRPr="00BB3FB3"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Eliane de Queiroz Gomes Castro</w:t>
            </w:r>
          </w:p>
          <w:p w14:paraId="5EEF3ECC" w14:textId="77777777" w:rsidR="009657D6" w:rsidRPr="00BB3FB3" w:rsidRDefault="009657D6" w:rsidP="002F2855">
            <w:pPr>
              <w:rPr>
                <w:rFonts w:ascii="Arial" w:eastAsia="Times New Roman" w:hAnsi="Arial" w:cs="Arial"/>
                <w:color w:val="000000"/>
                <w:sz w:val="22"/>
                <w:szCs w:val="22"/>
                <w:lang w:eastAsia="pt-BR"/>
              </w:rPr>
            </w:pPr>
          </w:p>
        </w:tc>
        <w:tc>
          <w:tcPr>
            <w:tcW w:w="708" w:type="dxa"/>
            <w:shd w:val="clear" w:color="auto" w:fill="auto"/>
            <w:vAlign w:val="center"/>
          </w:tcPr>
          <w:p w14:paraId="1B48F77F" w14:textId="77777777" w:rsidR="009657D6" w:rsidRPr="006038DC" w:rsidRDefault="009657D6" w:rsidP="002F285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shd w:val="clear" w:color="auto" w:fill="auto"/>
            <w:vAlign w:val="center"/>
          </w:tcPr>
          <w:p w14:paraId="594B7F61" w14:textId="77777777" w:rsidR="009657D6" w:rsidRPr="006038DC" w:rsidRDefault="009657D6" w:rsidP="002F2855">
            <w:pPr>
              <w:jc w:val="center"/>
              <w:rPr>
                <w:rFonts w:ascii="Arial" w:eastAsia="Times New Roman" w:hAnsi="Arial" w:cs="Arial"/>
                <w:color w:val="000000"/>
                <w:sz w:val="22"/>
                <w:szCs w:val="22"/>
                <w:lang w:eastAsia="pt-BR"/>
              </w:rPr>
            </w:pPr>
          </w:p>
        </w:tc>
        <w:tc>
          <w:tcPr>
            <w:tcW w:w="760" w:type="dxa"/>
            <w:shd w:val="clear" w:color="auto" w:fill="auto"/>
            <w:vAlign w:val="center"/>
          </w:tcPr>
          <w:p w14:paraId="40628793" w14:textId="77777777" w:rsidR="009657D6" w:rsidRPr="006038DC" w:rsidRDefault="009657D6" w:rsidP="002F2855">
            <w:pPr>
              <w:jc w:val="center"/>
              <w:rPr>
                <w:rFonts w:ascii="Arial" w:eastAsia="Times New Roman" w:hAnsi="Arial" w:cs="Arial"/>
                <w:color w:val="000000"/>
                <w:sz w:val="22"/>
                <w:szCs w:val="22"/>
                <w:lang w:eastAsia="pt-BR"/>
              </w:rPr>
            </w:pPr>
          </w:p>
        </w:tc>
        <w:tc>
          <w:tcPr>
            <w:tcW w:w="996" w:type="dxa"/>
            <w:shd w:val="clear" w:color="auto" w:fill="auto"/>
            <w:vAlign w:val="center"/>
          </w:tcPr>
          <w:p w14:paraId="1EF7FC5A" w14:textId="77777777" w:rsidR="009657D6" w:rsidRPr="006038DC" w:rsidRDefault="009657D6" w:rsidP="002F2855">
            <w:pPr>
              <w:jc w:val="center"/>
              <w:rPr>
                <w:rFonts w:ascii="Arial" w:eastAsia="Times New Roman" w:hAnsi="Arial" w:cs="Arial"/>
                <w:color w:val="000000"/>
                <w:sz w:val="22"/>
                <w:szCs w:val="22"/>
                <w:lang w:eastAsia="pt-BR"/>
              </w:rPr>
            </w:pPr>
          </w:p>
        </w:tc>
      </w:tr>
      <w:tr w:rsidR="009657D6" w:rsidRPr="00724789" w14:paraId="42343950" w14:textId="77777777" w:rsidTr="002F2855">
        <w:trPr>
          <w:trHeight w:val="277"/>
        </w:trPr>
        <w:tc>
          <w:tcPr>
            <w:tcW w:w="2405" w:type="dxa"/>
            <w:shd w:val="clear" w:color="auto" w:fill="auto"/>
            <w:hideMark/>
          </w:tcPr>
          <w:p w14:paraId="454BBE0C" w14:textId="77777777" w:rsidR="009657D6" w:rsidRPr="006038DC" w:rsidRDefault="009657D6" w:rsidP="002F2855">
            <w:pPr>
              <w:rPr>
                <w:rFonts w:ascii="Arial" w:eastAsia="Times New Roman" w:hAnsi="Arial" w:cs="Arial"/>
                <w:color w:val="000000"/>
                <w:sz w:val="22"/>
                <w:szCs w:val="22"/>
                <w:lang w:eastAsia="pt-BR"/>
              </w:rPr>
            </w:pPr>
            <w:r w:rsidRPr="00BB3D24">
              <w:rPr>
                <w:rFonts w:ascii="Arial" w:eastAsia="Times New Roman" w:hAnsi="Arial" w:cs="Arial"/>
                <w:color w:val="000000"/>
                <w:sz w:val="22"/>
                <w:szCs w:val="22"/>
                <w:lang w:eastAsia="pt-BR"/>
              </w:rPr>
              <w:t>Coordenador</w:t>
            </w:r>
            <w:r>
              <w:rPr>
                <w:rFonts w:ascii="Arial" w:eastAsia="Times New Roman" w:hAnsi="Arial" w:cs="Arial"/>
                <w:color w:val="000000"/>
                <w:sz w:val="22"/>
                <w:szCs w:val="22"/>
                <w:lang w:eastAsia="pt-BR"/>
              </w:rPr>
              <w:t>a - CED</w:t>
            </w:r>
          </w:p>
        </w:tc>
        <w:tc>
          <w:tcPr>
            <w:tcW w:w="3686" w:type="dxa"/>
            <w:shd w:val="clear" w:color="auto" w:fill="auto"/>
            <w:noWrap/>
            <w:hideMark/>
          </w:tcPr>
          <w:p w14:paraId="05C6A469" w14:textId="77777777" w:rsidR="009657D6" w:rsidRPr="00BB3FB3"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Larissa Moreira</w:t>
            </w:r>
          </w:p>
          <w:p w14:paraId="309DFFA6" w14:textId="77777777" w:rsidR="009657D6" w:rsidRPr="00BB3FB3" w:rsidRDefault="009657D6" w:rsidP="002F2855">
            <w:pPr>
              <w:rPr>
                <w:rFonts w:ascii="Arial" w:eastAsia="Times New Roman" w:hAnsi="Arial" w:cs="Arial"/>
                <w:color w:val="000000"/>
                <w:sz w:val="22"/>
                <w:szCs w:val="22"/>
                <w:lang w:eastAsia="pt-BR"/>
              </w:rPr>
            </w:pPr>
          </w:p>
        </w:tc>
        <w:tc>
          <w:tcPr>
            <w:tcW w:w="708" w:type="dxa"/>
            <w:shd w:val="clear" w:color="auto" w:fill="auto"/>
            <w:vAlign w:val="center"/>
          </w:tcPr>
          <w:p w14:paraId="3865634A" w14:textId="77777777" w:rsidR="009657D6" w:rsidRPr="006038DC" w:rsidRDefault="009657D6" w:rsidP="002F285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shd w:val="clear" w:color="auto" w:fill="auto"/>
            <w:vAlign w:val="center"/>
          </w:tcPr>
          <w:p w14:paraId="249EDB83" w14:textId="77777777" w:rsidR="009657D6" w:rsidRPr="006038DC" w:rsidRDefault="009657D6" w:rsidP="002F2855">
            <w:pPr>
              <w:jc w:val="center"/>
              <w:rPr>
                <w:rFonts w:ascii="Arial" w:eastAsia="Times New Roman" w:hAnsi="Arial" w:cs="Arial"/>
                <w:color w:val="000000"/>
                <w:sz w:val="22"/>
                <w:szCs w:val="22"/>
                <w:lang w:eastAsia="pt-BR"/>
              </w:rPr>
            </w:pPr>
          </w:p>
        </w:tc>
        <w:tc>
          <w:tcPr>
            <w:tcW w:w="760" w:type="dxa"/>
            <w:shd w:val="clear" w:color="auto" w:fill="auto"/>
            <w:vAlign w:val="center"/>
          </w:tcPr>
          <w:p w14:paraId="7D57EAF5" w14:textId="77777777" w:rsidR="009657D6" w:rsidRPr="006038DC" w:rsidRDefault="009657D6" w:rsidP="002F2855">
            <w:pPr>
              <w:jc w:val="center"/>
              <w:rPr>
                <w:rFonts w:ascii="Arial" w:eastAsia="Times New Roman" w:hAnsi="Arial" w:cs="Arial"/>
                <w:color w:val="000000"/>
                <w:sz w:val="22"/>
                <w:szCs w:val="22"/>
                <w:lang w:eastAsia="pt-BR"/>
              </w:rPr>
            </w:pPr>
          </w:p>
        </w:tc>
        <w:tc>
          <w:tcPr>
            <w:tcW w:w="996" w:type="dxa"/>
            <w:shd w:val="clear" w:color="auto" w:fill="auto"/>
            <w:vAlign w:val="center"/>
          </w:tcPr>
          <w:p w14:paraId="30DDA5F3" w14:textId="77777777" w:rsidR="009657D6" w:rsidRPr="006038DC" w:rsidRDefault="009657D6" w:rsidP="002F2855">
            <w:pPr>
              <w:jc w:val="center"/>
              <w:rPr>
                <w:rFonts w:ascii="Arial" w:eastAsia="Times New Roman" w:hAnsi="Arial" w:cs="Arial"/>
                <w:color w:val="000000"/>
                <w:sz w:val="22"/>
                <w:szCs w:val="22"/>
                <w:lang w:eastAsia="pt-BR"/>
              </w:rPr>
            </w:pPr>
          </w:p>
        </w:tc>
      </w:tr>
      <w:tr w:rsidR="009657D6" w:rsidRPr="00724789" w14:paraId="2D0A9E90" w14:textId="77777777" w:rsidTr="002F2855">
        <w:trPr>
          <w:trHeight w:val="277"/>
        </w:trPr>
        <w:tc>
          <w:tcPr>
            <w:tcW w:w="2405" w:type="dxa"/>
            <w:shd w:val="clear" w:color="auto" w:fill="auto"/>
            <w:hideMark/>
          </w:tcPr>
          <w:p w14:paraId="68878A53" w14:textId="77777777" w:rsidR="009657D6" w:rsidRPr="002235C9" w:rsidRDefault="009657D6" w:rsidP="002F285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w:t>
            </w:r>
            <w:r w:rsidRPr="00BB3D24">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CEF</w:t>
            </w:r>
          </w:p>
        </w:tc>
        <w:tc>
          <w:tcPr>
            <w:tcW w:w="3686" w:type="dxa"/>
            <w:shd w:val="clear" w:color="auto" w:fill="auto"/>
            <w:noWrap/>
            <w:hideMark/>
          </w:tcPr>
          <w:p w14:paraId="32D2914F" w14:textId="77777777" w:rsidR="009657D6" w:rsidRPr="00BB3FB3" w:rsidRDefault="009657D6" w:rsidP="002F2855">
            <w:pPr>
              <w:rPr>
                <w:rFonts w:ascii="Arial" w:eastAsia="Times New Roman" w:hAnsi="Arial" w:cs="Arial"/>
                <w:color w:val="000000"/>
                <w:sz w:val="22"/>
                <w:szCs w:val="22"/>
                <w:lang w:eastAsia="pt-BR"/>
              </w:rPr>
            </w:pPr>
            <w:r w:rsidRPr="00BB3FB3">
              <w:rPr>
                <w:rFonts w:ascii="Arial" w:eastAsia="Times New Roman" w:hAnsi="Arial" w:cs="Arial"/>
                <w:color w:val="000000"/>
                <w:sz w:val="22"/>
                <w:szCs w:val="22"/>
                <w:lang w:eastAsia="pt-BR"/>
              </w:rPr>
              <w:t>Newton Marçal Santos</w:t>
            </w:r>
          </w:p>
        </w:tc>
        <w:tc>
          <w:tcPr>
            <w:tcW w:w="708" w:type="dxa"/>
            <w:shd w:val="clear" w:color="auto" w:fill="auto"/>
            <w:vAlign w:val="center"/>
          </w:tcPr>
          <w:p w14:paraId="531D408A" w14:textId="77777777" w:rsidR="009657D6" w:rsidRPr="006038DC" w:rsidRDefault="009657D6" w:rsidP="002F285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shd w:val="clear" w:color="auto" w:fill="auto"/>
            <w:vAlign w:val="center"/>
          </w:tcPr>
          <w:p w14:paraId="2441DADB" w14:textId="77777777" w:rsidR="009657D6" w:rsidRPr="006038DC" w:rsidRDefault="009657D6" w:rsidP="002F2855">
            <w:pPr>
              <w:jc w:val="center"/>
              <w:rPr>
                <w:rFonts w:ascii="Arial" w:eastAsia="Times New Roman" w:hAnsi="Arial" w:cs="Arial"/>
                <w:color w:val="000000"/>
                <w:sz w:val="22"/>
                <w:szCs w:val="22"/>
                <w:lang w:eastAsia="pt-BR"/>
              </w:rPr>
            </w:pPr>
          </w:p>
        </w:tc>
        <w:tc>
          <w:tcPr>
            <w:tcW w:w="760" w:type="dxa"/>
            <w:shd w:val="clear" w:color="auto" w:fill="auto"/>
            <w:vAlign w:val="center"/>
          </w:tcPr>
          <w:p w14:paraId="0D75CC8B" w14:textId="77777777" w:rsidR="009657D6" w:rsidRPr="006038DC" w:rsidRDefault="009657D6" w:rsidP="002F2855">
            <w:pPr>
              <w:jc w:val="center"/>
              <w:rPr>
                <w:rFonts w:ascii="Arial" w:eastAsia="Times New Roman" w:hAnsi="Arial" w:cs="Arial"/>
                <w:color w:val="000000"/>
                <w:sz w:val="22"/>
                <w:szCs w:val="22"/>
                <w:lang w:eastAsia="pt-BR"/>
              </w:rPr>
            </w:pPr>
          </w:p>
        </w:tc>
        <w:tc>
          <w:tcPr>
            <w:tcW w:w="996" w:type="dxa"/>
            <w:shd w:val="clear" w:color="auto" w:fill="auto"/>
            <w:vAlign w:val="center"/>
          </w:tcPr>
          <w:p w14:paraId="7B34A0D2" w14:textId="77777777" w:rsidR="009657D6" w:rsidRPr="006038DC" w:rsidRDefault="009657D6" w:rsidP="002F2855">
            <w:pPr>
              <w:jc w:val="center"/>
              <w:rPr>
                <w:rFonts w:ascii="Arial" w:eastAsia="Times New Roman" w:hAnsi="Arial" w:cs="Arial"/>
                <w:color w:val="000000"/>
                <w:sz w:val="22"/>
                <w:szCs w:val="22"/>
                <w:lang w:eastAsia="pt-BR"/>
              </w:rPr>
            </w:pPr>
          </w:p>
        </w:tc>
      </w:tr>
    </w:tbl>
    <w:p w14:paraId="0A0806CB" w14:textId="77777777" w:rsidR="00A836F9" w:rsidRPr="00B549DB" w:rsidRDefault="00A836F9" w:rsidP="00A836F9">
      <w:pPr>
        <w:autoSpaceDE w:val="0"/>
        <w:autoSpaceDN w:val="0"/>
        <w:adjustRightInd w:val="0"/>
        <w:jc w:val="center"/>
        <w:rPr>
          <w:rFonts w:ascii="Arial" w:hAnsi="Arial" w:cs="Arial"/>
          <w:bCs/>
          <w:sz w:val="22"/>
          <w:szCs w:val="22"/>
          <w:lang w:eastAsia="pt-BR"/>
        </w:rPr>
      </w:pPr>
    </w:p>
    <w:tbl>
      <w:tblPr>
        <w:tblW w:w="9351"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673"/>
        <w:gridCol w:w="4678"/>
      </w:tblGrid>
      <w:tr w:rsidR="00A836F9" w:rsidRPr="00B549DB" w14:paraId="732C175A" w14:textId="77777777" w:rsidTr="006400A7">
        <w:trPr>
          <w:trHeight w:val="257"/>
        </w:trPr>
        <w:tc>
          <w:tcPr>
            <w:tcW w:w="9351" w:type="dxa"/>
            <w:gridSpan w:val="2"/>
            <w:shd w:val="clear" w:color="auto" w:fill="D9D9D9"/>
          </w:tcPr>
          <w:p w14:paraId="70F95DDA" w14:textId="77777777" w:rsidR="00A836F9" w:rsidRPr="00B549DB" w:rsidRDefault="00A836F9" w:rsidP="006400A7">
            <w:pPr>
              <w:tabs>
                <w:tab w:val="left" w:pos="1418"/>
              </w:tabs>
              <w:jc w:val="both"/>
              <w:rPr>
                <w:rFonts w:ascii="Arial" w:hAnsi="Arial" w:cs="Arial"/>
                <w:b/>
                <w:sz w:val="22"/>
                <w:szCs w:val="22"/>
              </w:rPr>
            </w:pPr>
            <w:r w:rsidRPr="00B549DB">
              <w:rPr>
                <w:rFonts w:ascii="Arial" w:hAnsi="Arial" w:cs="Arial"/>
                <w:b/>
                <w:sz w:val="22"/>
                <w:szCs w:val="22"/>
              </w:rPr>
              <w:t>Histórico da votação:</w:t>
            </w:r>
          </w:p>
          <w:p w14:paraId="299278AC" w14:textId="77777777" w:rsidR="00A836F9" w:rsidRPr="00B549DB" w:rsidRDefault="00A836F9" w:rsidP="006400A7">
            <w:pPr>
              <w:tabs>
                <w:tab w:val="left" w:pos="1418"/>
              </w:tabs>
              <w:jc w:val="both"/>
              <w:rPr>
                <w:rFonts w:ascii="Arial" w:hAnsi="Arial" w:cs="Arial"/>
                <w:b/>
                <w:sz w:val="22"/>
                <w:szCs w:val="22"/>
              </w:rPr>
            </w:pPr>
          </w:p>
        </w:tc>
      </w:tr>
      <w:tr w:rsidR="00A836F9" w:rsidRPr="00B549DB" w14:paraId="05090D4E" w14:textId="77777777" w:rsidTr="006400A7">
        <w:trPr>
          <w:trHeight w:val="421"/>
        </w:trPr>
        <w:tc>
          <w:tcPr>
            <w:tcW w:w="9351" w:type="dxa"/>
            <w:gridSpan w:val="2"/>
            <w:shd w:val="clear" w:color="auto" w:fill="D9D9D9"/>
          </w:tcPr>
          <w:p w14:paraId="7D88D2B9" w14:textId="77777777" w:rsidR="00A836F9" w:rsidRPr="00B549DB" w:rsidRDefault="00A836F9" w:rsidP="006400A7">
            <w:pPr>
              <w:tabs>
                <w:tab w:val="left" w:pos="1418"/>
              </w:tabs>
              <w:jc w:val="both"/>
              <w:rPr>
                <w:rFonts w:ascii="Arial" w:hAnsi="Arial" w:cs="Arial"/>
                <w:b/>
                <w:sz w:val="22"/>
                <w:szCs w:val="22"/>
              </w:rPr>
            </w:pPr>
            <w:r w:rsidRPr="00B549DB">
              <w:rPr>
                <w:rFonts w:ascii="Arial" w:hAnsi="Arial" w:cs="Arial"/>
                <w:b/>
                <w:sz w:val="22"/>
                <w:szCs w:val="22"/>
              </w:rPr>
              <w:t>Reunião CD-CAU/SC:</w:t>
            </w:r>
            <w:r>
              <w:rPr>
                <w:rFonts w:ascii="Arial" w:hAnsi="Arial" w:cs="Arial"/>
                <w:sz w:val="22"/>
                <w:szCs w:val="22"/>
              </w:rPr>
              <w:t xml:space="preserve"> 6</w:t>
            </w:r>
            <w:r w:rsidRPr="00B549DB">
              <w:rPr>
                <w:rFonts w:ascii="Arial" w:hAnsi="Arial" w:cs="Arial"/>
                <w:sz w:val="22"/>
                <w:szCs w:val="22"/>
              </w:rPr>
              <w:t xml:space="preserve">ª Reunião Ordinária de 2024. </w:t>
            </w:r>
          </w:p>
        </w:tc>
      </w:tr>
      <w:tr w:rsidR="00A836F9" w:rsidRPr="00B549DB" w14:paraId="7AEE903A" w14:textId="77777777" w:rsidTr="006400A7">
        <w:trPr>
          <w:trHeight w:val="257"/>
        </w:trPr>
        <w:tc>
          <w:tcPr>
            <w:tcW w:w="9351" w:type="dxa"/>
            <w:gridSpan w:val="2"/>
            <w:shd w:val="clear" w:color="auto" w:fill="D9D9D9"/>
          </w:tcPr>
          <w:p w14:paraId="475013D2" w14:textId="77777777" w:rsidR="00A836F9" w:rsidRPr="00B549DB" w:rsidRDefault="00A836F9" w:rsidP="006400A7">
            <w:pPr>
              <w:tabs>
                <w:tab w:val="left" w:pos="1418"/>
              </w:tabs>
              <w:jc w:val="both"/>
              <w:rPr>
                <w:rFonts w:ascii="Arial" w:hAnsi="Arial" w:cs="Arial"/>
                <w:sz w:val="22"/>
                <w:szCs w:val="22"/>
              </w:rPr>
            </w:pPr>
            <w:r w:rsidRPr="00B549DB">
              <w:rPr>
                <w:rFonts w:ascii="Arial" w:hAnsi="Arial" w:cs="Arial"/>
                <w:b/>
                <w:sz w:val="22"/>
                <w:szCs w:val="22"/>
              </w:rPr>
              <w:t xml:space="preserve">Data: </w:t>
            </w:r>
            <w:r w:rsidRPr="008960D4">
              <w:rPr>
                <w:rFonts w:ascii="Arial" w:hAnsi="Arial" w:cs="Arial"/>
                <w:sz w:val="22"/>
                <w:szCs w:val="22"/>
              </w:rPr>
              <w:t>2</w:t>
            </w:r>
            <w:r>
              <w:rPr>
                <w:rFonts w:ascii="Arial" w:hAnsi="Arial" w:cs="Arial"/>
                <w:sz w:val="22"/>
                <w:szCs w:val="22"/>
              </w:rPr>
              <w:t>5</w:t>
            </w:r>
            <w:r w:rsidRPr="008960D4">
              <w:rPr>
                <w:rFonts w:ascii="Arial" w:hAnsi="Arial" w:cs="Arial"/>
                <w:sz w:val="22"/>
                <w:szCs w:val="22"/>
              </w:rPr>
              <w:t>/0</w:t>
            </w:r>
            <w:r>
              <w:rPr>
                <w:rFonts w:ascii="Arial" w:hAnsi="Arial" w:cs="Arial"/>
                <w:sz w:val="22"/>
                <w:szCs w:val="22"/>
              </w:rPr>
              <w:t>6</w:t>
            </w:r>
            <w:r w:rsidRPr="008960D4">
              <w:rPr>
                <w:rFonts w:ascii="Arial" w:hAnsi="Arial" w:cs="Arial"/>
                <w:sz w:val="22"/>
                <w:szCs w:val="22"/>
              </w:rPr>
              <w:t>/2024.</w:t>
            </w:r>
          </w:p>
          <w:p w14:paraId="661538C0" w14:textId="77777777" w:rsidR="00A836F9" w:rsidRPr="00B549DB" w:rsidRDefault="00A836F9" w:rsidP="006400A7">
            <w:pPr>
              <w:tabs>
                <w:tab w:val="left" w:pos="1418"/>
              </w:tabs>
              <w:jc w:val="both"/>
              <w:rPr>
                <w:rFonts w:ascii="Arial" w:hAnsi="Arial" w:cs="Arial"/>
                <w:sz w:val="22"/>
                <w:szCs w:val="22"/>
              </w:rPr>
            </w:pPr>
          </w:p>
          <w:p w14:paraId="2DFB3EF1" w14:textId="77777777" w:rsidR="00A836F9" w:rsidRDefault="00A836F9" w:rsidP="00A836F9">
            <w:pPr>
              <w:tabs>
                <w:tab w:val="left" w:pos="1418"/>
              </w:tabs>
              <w:jc w:val="both"/>
              <w:rPr>
                <w:rFonts w:ascii="Arial" w:eastAsia="Times New Roman" w:hAnsi="Arial" w:cs="Arial"/>
                <w:color w:val="000000"/>
                <w:sz w:val="22"/>
                <w:szCs w:val="22"/>
                <w:lang w:eastAsia="pt-BR"/>
              </w:rPr>
            </w:pPr>
            <w:r w:rsidRPr="00B549DB">
              <w:rPr>
                <w:rFonts w:ascii="Arial" w:hAnsi="Arial" w:cs="Arial"/>
                <w:b/>
                <w:sz w:val="22"/>
                <w:szCs w:val="22"/>
              </w:rPr>
              <w:t>Matéria em votação:</w:t>
            </w:r>
            <w:r w:rsidRPr="00B549DB">
              <w:rPr>
                <w:rFonts w:ascii="Arial" w:eastAsia="Times New Roman" w:hAnsi="Arial" w:cs="Arial"/>
                <w:color w:val="000000"/>
                <w:sz w:val="22"/>
                <w:szCs w:val="22"/>
                <w:lang w:eastAsia="pt-BR"/>
              </w:rPr>
              <w:t xml:space="preserve"> </w:t>
            </w:r>
            <w:r w:rsidR="009657D6" w:rsidRPr="00872863">
              <w:rPr>
                <w:rFonts w:ascii="Arial" w:eastAsia="Times New Roman" w:hAnsi="Arial" w:cs="Arial"/>
                <w:color w:val="000000"/>
                <w:sz w:val="22"/>
                <w:szCs w:val="22"/>
                <w:lang w:eastAsia="pt-BR"/>
              </w:rPr>
              <w:t>Recomendações ao CAU/BR para aprimoramento do Regulamento Eleitoral, aprovado pela Resolução CAU/BR nº 179, de 22 de agosto de 2019.</w:t>
            </w:r>
          </w:p>
          <w:p w14:paraId="44EAB355" w14:textId="7E697004" w:rsidR="009657D6" w:rsidRPr="00B549DB" w:rsidRDefault="009657D6" w:rsidP="00A836F9">
            <w:pPr>
              <w:tabs>
                <w:tab w:val="left" w:pos="1418"/>
              </w:tabs>
              <w:jc w:val="both"/>
              <w:rPr>
                <w:rFonts w:ascii="Arial" w:hAnsi="Arial" w:cs="Arial"/>
                <w:sz w:val="22"/>
                <w:szCs w:val="22"/>
              </w:rPr>
            </w:pPr>
          </w:p>
        </w:tc>
      </w:tr>
      <w:tr w:rsidR="00A836F9" w:rsidRPr="00BB3D24" w14:paraId="050D7F48" w14:textId="77777777" w:rsidTr="006400A7">
        <w:trPr>
          <w:trHeight w:val="277"/>
        </w:trPr>
        <w:tc>
          <w:tcPr>
            <w:tcW w:w="9351" w:type="dxa"/>
            <w:gridSpan w:val="2"/>
            <w:shd w:val="clear" w:color="auto" w:fill="D9D9D9"/>
          </w:tcPr>
          <w:p w14:paraId="2D2004CC" w14:textId="4AFA281D" w:rsidR="00A836F9" w:rsidRPr="00BB3D24" w:rsidRDefault="00A836F9" w:rsidP="006400A7">
            <w:pPr>
              <w:tabs>
                <w:tab w:val="left" w:pos="1418"/>
              </w:tabs>
              <w:jc w:val="both"/>
              <w:rPr>
                <w:rFonts w:ascii="Arial" w:hAnsi="Arial" w:cs="Arial"/>
                <w:sz w:val="22"/>
                <w:szCs w:val="22"/>
              </w:rPr>
            </w:pPr>
            <w:r w:rsidRPr="00BB3D24">
              <w:rPr>
                <w:rFonts w:ascii="Arial" w:hAnsi="Arial" w:cs="Arial"/>
                <w:b/>
                <w:sz w:val="22"/>
                <w:szCs w:val="22"/>
              </w:rPr>
              <w:t xml:space="preserve">Resultado da votação: </w:t>
            </w:r>
            <w:r w:rsidRPr="00AB1E24">
              <w:rPr>
                <w:rFonts w:ascii="Arial" w:hAnsi="Arial" w:cs="Arial"/>
                <w:b/>
                <w:sz w:val="22"/>
                <w:szCs w:val="22"/>
              </w:rPr>
              <w:t xml:space="preserve">Sim </w:t>
            </w:r>
            <w:r w:rsidRPr="00AB1E24">
              <w:rPr>
                <w:rFonts w:ascii="Arial" w:hAnsi="Arial" w:cs="Arial"/>
                <w:sz w:val="22"/>
                <w:szCs w:val="22"/>
              </w:rPr>
              <w:t>(0</w:t>
            </w:r>
            <w:r w:rsidR="009657D6">
              <w:rPr>
                <w:rFonts w:ascii="Arial" w:hAnsi="Arial" w:cs="Arial"/>
                <w:sz w:val="22"/>
                <w:szCs w:val="22"/>
              </w:rPr>
              <w:t>4</w:t>
            </w:r>
            <w:proofErr w:type="gramStart"/>
            <w:r w:rsidRPr="00AB1E24">
              <w:rPr>
                <w:rFonts w:ascii="Arial" w:hAnsi="Arial" w:cs="Arial"/>
                <w:sz w:val="22"/>
                <w:szCs w:val="22"/>
              </w:rPr>
              <w:t xml:space="preserve">) </w:t>
            </w:r>
            <w:r w:rsidRPr="00AB1E24">
              <w:rPr>
                <w:rFonts w:ascii="Arial" w:hAnsi="Arial" w:cs="Arial"/>
                <w:b/>
                <w:sz w:val="22"/>
                <w:szCs w:val="22"/>
              </w:rPr>
              <w:t>Não</w:t>
            </w:r>
            <w:proofErr w:type="gramEnd"/>
            <w:r w:rsidRPr="00AB1E24">
              <w:rPr>
                <w:rFonts w:ascii="Arial" w:hAnsi="Arial" w:cs="Arial"/>
                <w:b/>
                <w:sz w:val="22"/>
                <w:szCs w:val="22"/>
              </w:rPr>
              <w:t xml:space="preserve"> </w:t>
            </w:r>
            <w:r w:rsidRPr="00AB1E24">
              <w:rPr>
                <w:rFonts w:ascii="Arial" w:hAnsi="Arial" w:cs="Arial"/>
                <w:sz w:val="22"/>
                <w:szCs w:val="22"/>
              </w:rPr>
              <w:t xml:space="preserve">(00) </w:t>
            </w:r>
            <w:r w:rsidRPr="00AB1E24">
              <w:rPr>
                <w:rFonts w:ascii="Arial" w:hAnsi="Arial" w:cs="Arial"/>
                <w:b/>
                <w:sz w:val="22"/>
                <w:szCs w:val="22"/>
              </w:rPr>
              <w:t xml:space="preserve">Abstenções </w:t>
            </w:r>
            <w:r w:rsidRPr="00AB1E24">
              <w:rPr>
                <w:rFonts w:ascii="Arial" w:hAnsi="Arial" w:cs="Arial"/>
                <w:sz w:val="22"/>
                <w:szCs w:val="22"/>
              </w:rPr>
              <w:t xml:space="preserve">(00) </w:t>
            </w:r>
            <w:r w:rsidRPr="00AB1E24">
              <w:rPr>
                <w:rFonts w:ascii="Arial" w:hAnsi="Arial" w:cs="Arial"/>
                <w:b/>
                <w:sz w:val="22"/>
                <w:szCs w:val="22"/>
              </w:rPr>
              <w:t xml:space="preserve">Ausências </w:t>
            </w:r>
            <w:r w:rsidRPr="00AB1E24">
              <w:rPr>
                <w:rFonts w:ascii="Arial" w:hAnsi="Arial" w:cs="Arial"/>
                <w:sz w:val="22"/>
                <w:szCs w:val="22"/>
              </w:rPr>
              <w:t>(0</w:t>
            </w:r>
            <w:r w:rsidR="009657D6">
              <w:rPr>
                <w:rFonts w:ascii="Arial" w:hAnsi="Arial" w:cs="Arial"/>
                <w:sz w:val="22"/>
                <w:szCs w:val="22"/>
              </w:rPr>
              <w:t>1</w:t>
            </w:r>
            <w:r w:rsidRPr="00AB1E24">
              <w:rPr>
                <w:rFonts w:ascii="Arial" w:hAnsi="Arial" w:cs="Arial"/>
                <w:sz w:val="22"/>
                <w:szCs w:val="22"/>
              </w:rPr>
              <w:t xml:space="preserve">) </w:t>
            </w:r>
            <w:r w:rsidRPr="00AB1E24">
              <w:rPr>
                <w:rFonts w:ascii="Arial" w:hAnsi="Arial" w:cs="Arial"/>
                <w:b/>
                <w:sz w:val="22"/>
                <w:szCs w:val="22"/>
              </w:rPr>
              <w:t xml:space="preserve">Total </w:t>
            </w:r>
            <w:r w:rsidRPr="00AB1E24">
              <w:rPr>
                <w:rFonts w:ascii="Arial" w:hAnsi="Arial" w:cs="Arial"/>
                <w:sz w:val="22"/>
                <w:szCs w:val="22"/>
              </w:rPr>
              <w:t>(0</w:t>
            </w:r>
            <w:r w:rsidR="009657D6">
              <w:rPr>
                <w:rFonts w:ascii="Arial" w:hAnsi="Arial" w:cs="Arial"/>
                <w:sz w:val="22"/>
                <w:szCs w:val="22"/>
              </w:rPr>
              <w:t>5</w:t>
            </w:r>
            <w:r w:rsidRPr="00AB1E24">
              <w:rPr>
                <w:rFonts w:ascii="Arial" w:hAnsi="Arial" w:cs="Arial"/>
                <w:sz w:val="22"/>
                <w:szCs w:val="22"/>
              </w:rPr>
              <w:t>)</w:t>
            </w:r>
          </w:p>
          <w:p w14:paraId="4064C62C" w14:textId="77777777" w:rsidR="00A836F9" w:rsidRPr="00BB3D24" w:rsidRDefault="00A836F9" w:rsidP="006400A7">
            <w:pPr>
              <w:tabs>
                <w:tab w:val="left" w:pos="1418"/>
              </w:tabs>
              <w:jc w:val="both"/>
              <w:rPr>
                <w:rFonts w:ascii="Arial" w:hAnsi="Arial" w:cs="Arial"/>
                <w:sz w:val="22"/>
                <w:szCs w:val="22"/>
              </w:rPr>
            </w:pPr>
            <w:r>
              <w:rPr>
                <w:rFonts w:ascii="Arial" w:hAnsi="Arial" w:cs="Arial"/>
                <w:sz w:val="17"/>
                <w:szCs w:val="17"/>
              </w:rPr>
              <w:t>* O</w:t>
            </w:r>
            <w:r w:rsidRPr="00BB3D24">
              <w:rPr>
                <w:rFonts w:ascii="Arial" w:hAnsi="Arial" w:cs="Arial"/>
                <w:sz w:val="17"/>
                <w:szCs w:val="17"/>
              </w:rPr>
              <w:t xml:space="preserve"> Presidente profere voto exclusivamente em caso de empate em votação (art. 149, VII, do Regimento Interno CAU/SC</w:t>
            </w:r>
            <w:r>
              <w:rPr>
                <w:rFonts w:ascii="Arial" w:hAnsi="Arial" w:cs="Arial"/>
                <w:sz w:val="17"/>
                <w:szCs w:val="17"/>
              </w:rPr>
              <w:t>)</w:t>
            </w:r>
          </w:p>
          <w:p w14:paraId="75136B6F" w14:textId="77777777" w:rsidR="00A836F9" w:rsidRPr="00BB3D24" w:rsidRDefault="00A836F9" w:rsidP="006400A7">
            <w:pPr>
              <w:tabs>
                <w:tab w:val="left" w:pos="1418"/>
              </w:tabs>
              <w:jc w:val="both"/>
              <w:rPr>
                <w:rFonts w:ascii="Arial" w:hAnsi="Arial" w:cs="Arial"/>
                <w:sz w:val="22"/>
                <w:szCs w:val="22"/>
              </w:rPr>
            </w:pPr>
          </w:p>
        </w:tc>
      </w:tr>
      <w:tr w:rsidR="00A836F9" w:rsidRPr="00BB3D24" w14:paraId="1E3C3F0C" w14:textId="77777777" w:rsidTr="006400A7">
        <w:trPr>
          <w:trHeight w:val="257"/>
        </w:trPr>
        <w:tc>
          <w:tcPr>
            <w:tcW w:w="9351" w:type="dxa"/>
            <w:gridSpan w:val="2"/>
            <w:shd w:val="clear" w:color="auto" w:fill="D9D9D9"/>
          </w:tcPr>
          <w:p w14:paraId="71D8ADAB" w14:textId="77777777" w:rsidR="00A836F9" w:rsidRPr="00BB3D24" w:rsidRDefault="00A836F9" w:rsidP="006400A7">
            <w:pPr>
              <w:tabs>
                <w:tab w:val="left" w:pos="1418"/>
              </w:tabs>
              <w:jc w:val="both"/>
              <w:rPr>
                <w:rFonts w:ascii="Arial" w:hAnsi="Arial" w:cs="Arial"/>
                <w:sz w:val="22"/>
                <w:szCs w:val="22"/>
              </w:rPr>
            </w:pPr>
            <w:r w:rsidRPr="00BB3D24">
              <w:rPr>
                <w:rFonts w:ascii="Arial" w:hAnsi="Arial" w:cs="Arial"/>
                <w:b/>
                <w:sz w:val="22"/>
                <w:szCs w:val="22"/>
              </w:rPr>
              <w:t xml:space="preserve">Ocorrências: </w:t>
            </w:r>
            <w:r w:rsidRPr="00BB3D24">
              <w:rPr>
                <w:rFonts w:ascii="Arial" w:hAnsi="Arial" w:cs="Arial"/>
                <w:sz w:val="22"/>
                <w:szCs w:val="22"/>
              </w:rPr>
              <w:t>-</w:t>
            </w:r>
          </w:p>
          <w:p w14:paraId="208B6206" w14:textId="77777777" w:rsidR="00A836F9" w:rsidRPr="00BB3D24" w:rsidRDefault="00A836F9" w:rsidP="006400A7">
            <w:pPr>
              <w:tabs>
                <w:tab w:val="left" w:pos="1418"/>
              </w:tabs>
              <w:jc w:val="both"/>
              <w:rPr>
                <w:rFonts w:ascii="Arial" w:hAnsi="Arial" w:cs="Arial"/>
                <w:sz w:val="22"/>
                <w:szCs w:val="22"/>
              </w:rPr>
            </w:pPr>
          </w:p>
        </w:tc>
      </w:tr>
      <w:tr w:rsidR="00A836F9" w:rsidRPr="00A62640" w14:paraId="00C2F2F2" w14:textId="77777777" w:rsidTr="006400A7">
        <w:trPr>
          <w:trHeight w:val="257"/>
        </w:trPr>
        <w:tc>
          <w:tcPr>
            <w:tcW w:w="4673" w:type="dxa"/>
            <w:shd w:val="clear" w:color="auto" w:fill="D9D9D9"/>
          </w:tcPr>
          <w:p w14:paraId="084B720D" w14:textId="77777777" w:rsidR="00A836F9" w:rsidRPr="00BB3D24" w:rsidRDefault="00A836F9" w:rsidP="006400A7">
            <w:pPr>
              <w:tabs>
                <w:tab w:val="left" w:pos="1418"/>
              </w:tabs>
              <w:rPr>
                <w:rFonts w:ascii="Arial" w:hAnsi="Arial" w:cs="Arial"/>
                <w:sz w:val="22"/>
                <w:szCs w:val="22"/>
              </w:rPr>
            </w:pPr>
            <w:r w:rsidRPr="002235C9">
              <w:rPr>
                <w:rFonts w:ascii="Arial" w:hAnsi="Arial" w:cs="Arial"/>
                <w:b/>
                <w:sz w:val="22"/>
                <w:szCs w:val="22"/>
              </w:rPr>
              <w:t>Secretári</w:t>
            </w:r>
            <w:r>
              <w:rPr>
                <w:rFonts w:ascii="Arial" w:hAnsi="Arial" w:cs="Arial"/>
                <w:b/>
                <w:sz w:val="22"/>
                <w:szCs w:val="22"/>
              </w:rPr>
              <w:t>o</w:t>
            </w:r>
            <w:r w:rsidRPr="002235C9">
              <w:rPr>
                <w:rFonts w:ascii="Arial" w:hAnsi="Arial" w:cs="Arial"/>
                <w:b/>
                <w:sz w:val="22"/>
                <w:szCs w:val="22"/>
              </w:rPr>
              <w:t xml:space="preserve"> da Reunião: </w:t>
            </w:r>
            <w:r w:rsidRPr="00F82875">
              <w:rPr>
                <w:rFonts w:ascii="Arial" w:hAnsi="Arial" w:cs="Arial"/>
                <w:sz w:val="22"/>
                <w:szCs w:val="22"/>
              </w:rPr>
              <w:t>Pery Roberto</w:t>
            </w:r>
            <w:r>
              <w:rPr>
                <w:rFonts w:ascii="Arial" w:hAnsi="Arial" w:cs="Arial"/>
                <w:sz w:val="22"/>
                <w:szCs w:val="22"/>
              </w:rPr>
              <w:t xml:space="preserve"> </w:t>
            </w:r>
            <w:r w:rsidRPr="00F82875">
              <w:rPr>
                <w:rFonts w:ascii="Arial" w:hAnsi="Arial" w:cs="Arial"/>
                <w:sz w:val="22"/>
                <w:szCs w:val="22"/>
              </w:rPr>
              <w:t>Segala Medeiros – Secretário dos Órgãos Colegiados</w:t>
            </w:r>
          </w:p>
        </w:tc>
        <w:tc>
          <w:tcPr>
            <w:tcW w:w="4678" w:type="dxa"/>
            <w:shd w:val="clear" w:color="auto" w:fill="D9D9D9"/>
          </w:tcPr>
          <w:p w14:paraId="51630329" w14:textId="58A3183E" w:rsidR="00A836F9" w:rsidRPr="00576B6F" w:rsidRDefault="00A836F9" w:rsidP="006400A7">
            <w:pPr>
              <w:tabs>
                <w:tab w:val="left" w:pos="1418"/>
              </w:tabs>
              <w:rPr>
                <w:rFonts w:ascii="Arial" w:hAnsi="Arial" w:cs="Arial"/>
                <w:sz w:val="22"/>
                <w:szCs w:val="22"/>
              </w:rPr>
            </w:pPr>
            <w:r w:rsidRPr="00BB3D24">
              <w:rPr>
                <w:rFonts w:ascii="Arial" w:hAnsi="Arial" w:cs="Arial"/>
                <w:b/>
                <w:sz w:val="22"/>
                <w:szCs w:val="22"/>
              </w:rPr>
              <w:t xml:space="preserve">Condutor da Reunião: </w:t>
            </w:r>
            <w:r w:rsidR="00051AAB" w:rsidRPr="00907C02">
              <w:rPr>
                <w:rFonts w:ascii="Arial" w:hAnsi="Arial" w:cs="Arial"/>
                <w:sz w:val="22"/>
                <w:szCs w:val="22"/>
              </w:rPr>
              <w:t>Luiz Alberto de Souza</w:t>
            </w:r>
            <w:r w:rsidR="00051AAB">
              <w:rPr>
                <w:rFonts w:ascii="Arial" w:hAnsi="Arial" w:cs="Arial"/>
                <w:sz w:val="22"/>
                <w:szCs w:val="22"/>
              </w:rPr>
              <w:t xml:space="preserve"> - </w:t>
            </w:r>
            <w:r w:rsidR="00051AAB" w:rsidRPr="00907C02">
              <w:rPr>
                <w:rFonts w:ascii="Arial" w:hAnsi="Arial" w:cs="Arial"/>
                <w:sz w:val="22"/>
                <w:szCs w:val="22"/>
              </w:rPr>
              <w:t>Vice-Presidente</w:t>
            </w:r>
            <w:r w:rsidR="00051AAB">
              <w:rPr>
                <w:rFonts w:ascii="Arial" w:hAnsi="Arial" w:cs="Arial"/>
                <w:sz w:val="22"/>
                <w:szCs w:val="22"/>
              </w:rPr>
              <w:t xml:space="preserve"> </w:t>
            </w:r>
            <w:bookmarkStart w:id="0" w:name="_GoBack"/>
            <w:bookmarkEnd w:id="0"/>
          </w:p>
          <w:p w14:paraId="5E7D1CB3" w14:textId="77777777" w:rsidR="00A836F9" w:rsidRPr="00576B6F" w:rsidRDefault="00A836F9" w:rsidP="006400A7">
            <w:pPr>
              <w:tabs>
                <w:tab w:val="left" w:pos="1418"/>
              </w:tabs>
              <w:rPr>
                <w:rFonts w:ascii="Arial" w:hAnsi="Arial" w:cs="Arial"/>
                <w:i/>
                <w:sz w:val="22"/>
                <w:szCs w:val="22"/>
              </w:rPr>
            </w:pPr>
          </w:p>
        </w:tc>
      </w:tr>
    </w:tbl>
    <w:p w14:paraId="51EEE150" w14:textId="77777777" w:rsidR="00A836F9" w:rsidRPr="0042032D" w:rsidRDefault="00A836F9" w:rsidP="00A836F9">
      <w:pPr>
        <w:pStyle w:val="PargrafodaLista"/>
        <w:suppressLineNumbers/>
        <w:tabs>
          <w:tab w:val="left" w:pos="0"/>
        </w:tabs>
        <w:autoSpaceDE w:val="0"/>
        <w:autoSpaceDN w:val="0"/>
        <w:spacing w:after="160"/>
        <w:ind w:left="0"/>
        <w:jc w:val="center"/>
        <w:rPr>
          <w:rFonts w:ascii="Arial" w:eastAsia="Times New Roman" w:hAnsi="Arial" w:cs="Arial"/>
          <w:b/>
          <w:bCs/>
          <w:color w:val="FF0000"/>
          <w:sz w:val="22"/>
          <w:szCs w:val="22"/>
          <w:lang w:eastAsia="pt-BR"/>
        </w:rPr>
      </w:pPr>
    </w:p>
    <w:p w14:paraId="25601B01" w14:textId="478E3208" w:rsidR="00CD22E5" w:rsidRDefault="00CD22E5">
      <w:pPr>
        <w:rPr>
          <w:rFonts w:ascii="Arial" w:hAnsi="Arial" w:cs="Arial"/>
          <w:bCs/>
          <w:sz w:val="22"/>
          <w:szCs w:val="22"/>
          <w:lang w:eastAsia="pt-BR"/>
        </w:rPr>
      </w:pPr>
    </w:p>
    <w:sectPr w:rsidR="00CD22E5" w:rsidSect="00A62640">
      <w:headerReference w:type="even" r:id="rId8"/>
      <w:headerReference w:type="default" r:id="rId9"/>
      <w:footerReference w:type="even" r:id="rId10"/>
      <w:footerReference w:type="default" r:id="rId11"/>
      <w:type w:val="continuous"/>
      <w:pgSz w:w="11900" w:h="16840" w:code="9"/>
      <w:pgMar w:top="1985"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CFA7" w14:textId="77777777" w:rsidR="00AF45CF" w:rsidRDefault="00AF45CF">
      <w:r>
        <w:separator/>
      </w:r>
    </w:p>
  </w:endnote>
  <w:endnote w:type="continuationSeparator" w:id="0">
    <w:p w14:paraId="61BF69C1" w14:textId="77777777" w:rsidR="00AF45CF" w:rsidRDefault="00A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BD10"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A87055A"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367BAEDC" w14:textId="5D7705CB"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051AAB">
          <w:rPr>
            <w:rFonts w:ascii="Arial" w:hAnsi="Arial" w:cs="Arial"/>
            <w:noProof/>
            <w:sz w:val="18"/>
            <w:szCs w:val="18"/>
          </w:rPr>
          <w:t>6</w:t>
        </w:r>
        <w:r w:rsidRPr="00235D49">
          <w:rPr>
            <w:rFonts w:ascii="Arial" w:hAnsi="Arial" w:cs="Arial"/>
            <w:sz w:val="18"/>
            <w:szCs w:val="18"/>
          </w:rPr>
          <w:fldChar w:fldCharType="end"/>
        </w:r>
        <w:r w:rsidR="008879BD">
          <w:rPr>
            <w:rFonts w:ascii="Arial" w:hAnsi="Arial" w:cs="Arial"/>
            <w:sz w:val="18"/>
            <w:szCs w:val="18"/>
          </w:rPr>
          <w:t>-</w:t>
        </w:r>
        <w:r w:rsidR="0054087E">
          <w:rPr>
            <w:rFonts w:ascii="Arial" w:hAnsi="Arial" w:cs="Arial"/>
            <w:sz w:val="18"/>
            <w:szCs w:val="18"/>
          </w:rPr>
          <w:t>6</w:t>
        </w:r>
      </w:p>
    </w:sdtContent>
  </w:sdt>
  <w:p w14:paraId="41F0104E"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C5B" w14:textId="77777777" w:rsidR="00AF45CF" w:rsidRDefault="00AF45CF">
      <w:r>
        <w:separator/>
      </w:r>
    </w:p>
  </w:footnote>
  <w:footnote w:type="continuationSeparator" w:id="0">
    <w:p w14:paraId="7E9256A8" w14:textId="77777777" w:rsidR="00AF45CF" w:rsidRDefault="00AF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3AE0"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7A27187" wp14:editId="1DEA01F7">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55A23DE" wp14:editId="5E1ECBE5">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12A"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E80FEA2" wp14:editId="15B58304">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16D51"/>
    <w:multiLevelType w:val="multilevel"/>
    <w:tmpl w:val="1FB0191C"/>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strike w:val="0"/>
        <w:color w:val="auto"/>
      </w:rPr>
    </w:lvl>
    <w:lvl w:ilvl="2">
      <w:start w:val="1"/>
      <w:numFmt w:val="decimal"/>
      <w:isLgl/>
      <w:lvlText w:val="%1.%2.%3."/>
      <w:lvlJc w:val="left"/>
      <w:pPr>
        <w:ind w:left="2411" w:hanging="720"/>
      </w:pPr>
      <w:rPr>
        <w:rFonts w:hint="default"/>
      </w:rPr>
    </w:lvl>
    <w:lvl w:ilvl="3">
      <w:start w:val="1"/>
      <w:numFmt w:val="decimal"/>
      <w:isLgl/>
      <w:lvlText w:val="%1.%2.%3.%4."/>
      <w:lvlJc w:val="left"/>
      <w:pPr>
        <w:ind w:left="3191" w:hanging="1080"/>
      </w:pPr>
      <w:rPr>
        <w:rFonts w:hint="default"/>
      </w:rPr>
    </w:lvl>
    <w:lvl w:ilvl="4">
      <w:start w:val="1"/>
      <w:numFmt w:val="decimal"/>
      <w:isLgl/>
      <w:lvlText w:val="%1.%2.%3.%4.%5."/>
      <w:lvlJc w:val="left"/>
      <w:pPr>
        <w:ind w:left="3611" w:hanging="1080"/>
      </w:pPr>
      <w:rPr>
        <w:rFonts w:hint="default"/>
      </w:rPr>
    </w:lvl>
    <w:lvl w:ilvl="5">
      <w:start w:val="1"/>
      <w:numFmt w:val="decimal"/>
      <w:isLgl/>
      <w:lvlText w:val="%1.%2.%3.%4.%5.%6."/>
      <w:lvlJc w:val="left"/>
      <w:pPr>
        <w:ind w:left="4391" w:hanging="144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591" w:hanging="1800"/>
      </w:pPr>
      <w:rPr>
        <w:rFonts w:hint="default"/>
      </w:rPr>
    </w:lvl>
    <w:lvl w:ilvl="8">
      <w:start w:val="1"/>
      <w:numFmt w:val="decimal"/>
      <w:isLgl/>
      <w:lvlText w:val="%1.%2.%3.%4.%5.%6.%7.%8.%9."/>
      <w:lvlJc w:val="left"/>
      <w:pPr>
        <w:ind w:left="6011" w:hanging="1800"/>
      </w:pPr>
      <w:rPr>
        <w:rFont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A36F0A"/>
    <w:multiLevelType w:val="hybridMultilevel"/>
    <w:tmpl w:val="9028CFA4"/>
    <w:lvl w:ilvl="0" w:tplc="1752E3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2F201E"/>
    <w:multiLevelType w:val="hybridMultilevel"/>
    <w:tmpl w:val="B590FAC8"/>
    <w:lvl w:ilvl="0" w:tplc="9606E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2610D7"/>
    <w:multiLevelType w:val="hybridMultilevel"/>
    <w:tmpl w:val="4250583C"/>
    <w:lvl w:ilvl="0" w:tplc="1026BD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6C0D43"/>
    <w:multiLevelType w:val="hybridMultilevel"/>
    <w:tmpl w:val="FB8E0A90"/>
    <w:lvl w:ilvl="0" w:tplc="10D2CD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22A04D3"/>
    <w:multiLevelType w:val="hybridMultilevel"/>
    <w:tmpl w:val="A5260CF0"/>
    <w:lvl w:ilvl="0" w:tplc="2EEC94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36"/>
  </w:num>
  <w:num w:numId="5">
    <w:abstractNumId w:val="26"/>
  </w:num>
  <w:num w:numId="6">
    <w:abstractNumId w:val="37"/>
  </w:num>
  <w:num w:numId="7">
    <w:abstractNumId w:val="11"/>
  </w:num>
  <w:num w:numId="8">
    <w:abstractNumId w:val="22"/>
  </w:num>
  <w:num w:numId="9">
    <w:abstractNumId w:val="41"/>
  </w:num>
  <w:num w:numId="10">
    <w:abstractNumId w:val="28"/>
  </w:num>
  <w:num w:numId="11">
    <w:abstractNumId w:val="8"/>
  </w:num>
  <w:num w:numId="12">
    <w:abstractNumId w:val="12"/>
  </w:num>
  <w:num w:numId="13">
    <w:abstractNumId w:val="25"/>
  </w:num>
  <w:num w:numId="14">
    <w:abstractNumId w:val="4"/>
  </w:num>
  <w:num w:numId="15">
    <w:abstractNumId w:val="3"/>
  </w:num>
  <w:num w:numId="16">
    <w:abstractNumId w:val="14"/>
  </w:num>
  <w:num w:numId="17">
    <w:abstractNumId w:val="1"/>
  </w:num>
  <w:num w:numId="18">
    <w:abstractNumId w:val="20"/>
  </w:num>
  <w:num w:numId="19">
    <w:abstractNumId w:val="19"/>
  </w:num>
  <w:num w:numId="20">
    <w:abstractNumId w:val="9"/>
  </w:num>
  <w:num w:numId="21">
    <w:abstractNumId w:val="7"/>
  </w:num>
  <w:num w:numId="22">
    <w:abstractNumId w:val="29"/>
  </w:num>
  <w:num w:numId="23">
    <w:abstractNumId w:val="27"/>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35"/>
  </w:num>
  <w:num w:numId="28">
    <w:abstractNumId w:val="15"/>
  </w:num>
  <w:num w:numId="29">
    <w:abstractNumId w:val="16"/>
  </w:num>
  <w:num w:numId="30">
    <w:abstractNumId w:val="17"/>
  </w:num>
  <w:num w:numId="31">
    <w:abstractNumId w:val="24"/>
  </w:num>
  <w:num w:numId="32">
    <w:abstractNumId w:val="34"/>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2"/>
  </w:num>
  <w:num w:numId="37">
    <w:abstractNumId w:val="2"/>
  </w:num>
  <w:num w:numId="38">
    <w:abstractNumId w:val="10"/>
  </w:num>
  <w:num w:numId="39">
    <w:abstractNumId w:val="18"/>
  </w:num>
  <w:num w:numId="40">
    <w:abstractNumId w:val="21"/>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1EB5"/>
    <w:rsid w:val="000031A2"/>
    <w:rsid w:val="00010F2C"/>
    <w:rsid w:val="00011C00"/>
    <w:rsid w:val="00011C73"/>
    <w:rsid w:val="000126F5"/>
    <w:rsid w:val="0001446F"/>
    <w:rsid w:val="000149C9"/>
    <w:rsid w:val="00014A19"/>
    <w:rsid w:val="00015A28"/>
    <w:rsid w:val="00020BE5"/>
    <w:rsid w:val="000217C6"/>
    <w:rsid w:val="00023B26"/>
    <w:rsid w:val="000242B1"/>
    <w:rsid w:val="00024E66"/>
    <w:rsid w:val="00025648"/>
    <w:rsid w:val="000264CA"/>
    <w:rsid w:val="0002692C"/>
    <w:rsid w:val="00030911"/>
    <w:rsid w:val="00031880"/>
    <w:rsid w:val="00034254"/>
    <w:rsid w:val="00036917"/>
    <w:rsid w:val="00040616"/>
    <w:rsid w:val="00044AA9"/>
    <w:rsid w:val="00046954"/>
    <w:rsid w:val="00047AB7"/>
    <w:rsid w:val="00051AAB"/>
    <w:rsid w:val="00052125"/>
    <w:rsid w:val="00052EC9"/>
    <w:rsid w:val="00053FA1"/>
    <w:rsid w:val="000553AB"/>
    <w:rsid w:val="00055623"/>
    <w:rsid w:val="0005742D"/>
    <w:rsid w:val="00057610"/>
    <w:rsid w:val="00060D01"/>
    <w:rsid w:val="00061FD9"/>
    <w:rsid w:val="0006394C"/>
    <w:rsid w:val="00064F5C"/>
    <w:rsid w:val="00066D9E"/>
    <w:rsid w:val="00067078"/>
    <w:rsid w:val="0007053A"/>
    <w:rsid w:val="000725A8"/>
    <w:rsid w:val="00072600"/>
    <w:rsid w:val="00074770"/>
    <w:rsid w:val="00074F58"/>
    <w:rsid w:val="00077E0B"/>
    <w:rsid w:val="00080212"/>
    <w:rsid w:val="000804FF"/>
    <w:rsid w:val="0008069F"/>
    <w:rsid w:val="00080CBB"/>
    <w:rsid w:val="00081C33"/>
    <w:rsid w:val="00082641"/>
    <w:rsid w:val="0008286A"/>
    <w:rsid w:val="00083406"/>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1E94"/>
    <w:rsid w:val="000C27FB"/>
    <w:rsid w:val="000C388F"/>
    <w:rsid w:val="000C4178"/>
    <w:rsid w:val="000C5D27"/>
    <w:rsid w:val="000C694C"/>
    <w:rsid w:val="000C72D7"/>
    <w:rsid w:val="000C7507"/>
    <w:rsid w:val="000D18AE"/>
    <w:rsid w:val="000D216C"/>
    <w:rsid w:val="000D5609"/>
    <w:rsid w:val="000D60DE"/>
    <w:rsid w:val="000D6599"/>
    <w:rsid w:val="000D7304"/>
    <w:rsid w:val="000E0FC2"/>
    <w:rsid w:val="000E1703"/>
    <w:rsid w:val="000E2205"/>
    <w:rsid w:val="000E24E6"/>
    <w:rsid w:val="000F0008"/>
    <w:rsid w:val="000F32CB"/>
    <w:rsid w:val="0010061D"/>
    <w:rsid w:val="00101336"/>
    <w:rsid w:val="00101B9F"/>
    <w:rsid w:val="00102BE2"/>
    <w:rsid w:val="00103D1B"/>
    <w:rsid w:val="0010691A"/>
    <w:rsid w:val="0010752C"/>
    <w:rsid w:val="0011020F"/>
    <w:rsid w:val="00110EB3"/>
    <w:rsid w:val="00113708"/>
    <w:rsid w:val="00115369"/>
    <w:rsid w:val="00115757"/>
    <w:rsid w:val="001163EF"/>
    <w:rsid w:val="001215A2"/>
    <w:rsid w:val="001224E4"/>
    <w:rsid w:val="0012780A"/>
    <w:rsid w:val="00130F19"/>
    <w:rsid w:val="00131206"/>
    <w:rsid w:val="00131911"/>
    <w:rsid w:val="001344FD"/>
    <w:rsid w:val="00134B8D"/>
    <w:rsid w:val="00134F8E"/>
    <w:rsid w:val="00135078"/>
    <w:rsid w:val="0013534E"/>
    <w:rsid w:val="00141332"/>
    <w:rsid w:val="00143BDE"/>
    <w:rsid w:val="00144276"/>
    <w:rsid w:val="00145D89"/>
    <w:rsid w:val="001464B2"/>
    <w:rsid w:val="00150B42"/>
    <w:rsid w:val="0015322F"/>
    <w:rsid w:val="001536D6"/>
    <w:rsid w:val="0015520C"/>
    <w:rsid w:val="001554CE"/>
    <w:rsid w:val="00160902"/>
    <w:rsid w:val="0016201C"/>
    <w:rsid w:val="001633B6"/>
    <w:rsid w:val="00163914"/>
    <w:rsid w:val="00163F99"/>
    <w:rsid w:val="00165F42"/>
    <w:rsid w:val="00166E59"/>
    <w:rsid w:val="00167D9C"/>
    <w:rsid w:val="00170D7D"/>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2910"/>
    <w:rsid w:val="00195476"/>
    <w:rsid w:val="00197584"/>
    <w:rsid w:val="001A0F74"/>
    <w:rsid w:val="001A1624"/>
    <w:rsid w:val="001A21EE"/>
    <w:rsid w:val="001A47AC"/>
    <w:rsid w:val="001A505A"/>
    <w:rsid w:val="001A5FE0"/>
    <w:rsid w:val="001A644B"/>
    <w:rsid w:val="001A6697"/>
    <w:rsid w:val="001B0E02"/>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4BBD"/>
    <w:rsid w:val="001D4DF1"/>
    <w:rsid w:val="001D656E"/>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3A60"/>
    <w:rsid w:val="00207285"/>
    <w:rsid w:val="002072EB"/>
    <w:rsid w:val="002111A1"/>
    <w:rsid w:val="00213D3D"/>
    <w:rsid w:val="002142C4"/>
    <w:rsid w:val="00214B4B"/>
    <w:rsid w:val="002158E3"/>
    <w:rsid w:val="00216DC8"/>
    <w:rsid w:val="00217A03"/>
    <w:rsid w:val="00220740"/>
    <w:rsid w:val="002209C0"/>
    <w:rsid w:val="00221BD4"/>
    <w:rsid w:val="0022270A"/>
    <w:rsid w:val="002235C9"/>
    <w:rsid w:val="00225400"/>
    <w:rsid w:val="002269B5"/>
    <w:rsid w:val="00226F2E"/>
    <w:rsid w:val="00231EFC"/>
    <w:rsid w:val="00234706"/>
    <w:rsid w:val="00235B91"/>
    <w:rsid w:val="00235D49"/>
    <w:rsid w:val="00236860"/>
    <w:rsid w:val="00236CF5"/>
    <w:rsid w:val="00241139"/>
    <w:rsid w:val="00241555"/>
    <w:rsid w:val="002422A8"/>
    <w:rsid w:val="00243B6F"/>
    <w:rsid w:val="00244496"/>
    <w:rsid w:val="00244C10"/>
    <w:rsid w:val="0024558E"/>
    <w:rsid w:val="0025014B"/>
    <w:rsid w:val="002508A0"/>
    <w:rsid w:val="00250E09"/>
    <w:rsid w:val="00251C08"/>
    <w:rsid w:val="00253EB3"/>
    <w:rsid w:val="00255B69"/>
    <w:rsid w:val="002571BA"/>
    <w:rsid w:val="002578F6"/>
    <w:rsid w:val="00261A51"/>
    <w:rsid w:val="00261C96"/>
    <w:rsid w:val="00266B70"/>
    <w:rsid w:val="0026716C"/>
    <w:rsid w:val="0026768E"/>
    <w:rsid w:val="00267EC2"/>
    <w:rsid w:val="002705F6"/>
    <w:rsid w:val="00271739"/>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3F99"/>
    <w:rsid w:val="002E50C5"/>
    <w:rsid w:val="002E51F1"/>
    <w:rsid w:val="002E6811"/>
    <w:rsid w:val="002E68FB"/>
    <w:rsid w:val="002F0EFC"/>
    <w:rsid w:val="002F126D"/>
    <w:rsid w:val="002F1E7A"/>
    <w:rsid w:val="002F49CC"/>
    <w:rsid w:val="002F4E92"/>
    <w:rsid w:val="00300790"/>
    <w:rsid w:val="0030336D"/>
    <w:rsid w:val="00303F75"/>
    <w:rsid w:val="0030493F"/>
    <w:rsid w:val="00304C79"/>
    <w:rsid w:val="00304CDC"/>
    <w:rsid w:val="00306085"/>
    <w:rsid w:val="003063C0"/>
    <w:rsid w:val="003076DE"/>
    <w:rsid w:val="00313610"/>
    <w:rsid w:val="003140EC"/>
    <w:rsid w:val="00317D3E"/>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097A"/>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6B1"/>
    <w:rsid w:val="00393F41"/>
    <w:rsid w:val="0039522F"/>
    <w:rsid w:val="0039544A"/>
    <w:rsid w:val="003A0705"/>
    <w:rsid w:val="003A2890"/>
    <w:rsid w:val="003A3E54"/>
    <w:rsid w:val="003A55D2"/>
    <w:rsid w:val="003A57F6"/>
    <w:rsid w:val="003A63B2"/>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2DF2"/>
    <w:rsid w:val="003D30A6"/>
    <w:rsid w:val="003D4B38"/>
    <w:rsid w:val="003D5859"/>
    <w:rsid w:val="003D77AD"/>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89A"/>
    <w:rsid w:val="00407AE2"/>
    <w:rsid w:val="00411573"/>
    <w:rsid w:val="0041378A"/>
    <w:rsid w:val="00413824"/>
    <w:rsid w:val="0041576C"/>
    <w:rsid w:val="004160C4"/>
    <w:rsid w:val="0041620C"/>
    <w:rsid w:val="0042032D"/>
    <w:rsid w:val="0042242B"/>
    <w:rsid w:val="00422D6E"/>
    <w:rsid w:val="00422FAE"/>
    <w:rsid w:val="004251AA"/>
    <w:rsid w:val="004260FF"/>
    <w:rsid w:val="00427A8E"/>
    <w:rsid w:val="004302F2"/>
    <w:rsid w:val="004314AE"/>
    <w:rsid w:val="00433926"/>
    <w:rsid w:val="00433C97"/>
    <w:rsid w:val="004353B4"/>
    <w:rsid w:val="00435D6D"/>
    <w:rsid w:val="004362FE"/>
    <w:rsid w:val="00436843"/>
    <w:rsid w:val="004374AA"/>
    <w:rsid w:val="00442214"/>
    <w:rsid w:val="00443CFD"/>
    <w:rsid w:val="004478FB"/>
    <w:rsid w:val="004502E2"/>
    <w:rsid w:val="00453EFF"/>
    <w:rsid w:val="00454270"/>
    <w:rsid w:val="004549D3"/>
    <w:rsid w:val="00456CA5"/>
    <w:rsid w:val="00456F30"/>
    <w:rsid w:val="00460528"/>
    <w:rsid w:val="00461307"/>
    <w:rsid w:val="004615C0"/>
    <w:rsid w:val="00462B68"/>
    <w:rsid w:val="00465EDF"/>
    <w:rsid w:val="00466006"/>
    <w:rsid w:val="004711BE"/>
    <w:rsid w:val="00481201"/>
    <w:rsid w:val="00483B9A"/>
    <w:rsid w:val="004917E6"/>
    <w:rsid w:val="00491DAB"/>
    <w:rsid w:val="00495DD0"/>
    <w:rsid w:val="00496E11"/>
    <w:rsid w:val="004974AD"/>
    <w:rsid w:val="00497542"/>
    <w:rsid w:val="004A0A8A"/>
    <w:rsid w:val="004A13F4"/>
    <w:rsid w:val="004A15BA"/>
    <w:rsid w:val="004A1B21"/>
    <w:rsid w:val="004A1DDE"/>
    <w:rsid w:val="004A2B7B"/>
    <w:rsid w:val="004A30F3"/>
    <w:rsid w:val="004A4A65"/>
    <w:rsid w:val="004A4A7A"/>
    <w:rsid w:val="004A5C49"/>
    <w:rsid w:val="004A5DC4"/>
    <w:rsid w:val="004A68DE"/>
    <w:rsid w:val="004A6DE9"/>
    <w:rsid w:val="004B03B4"/>
    <w:rsid w:val="004B077C"/>
    <w:rsid w:val="004B1966"/>
    <w:rsid w:val="004B1BCE"/>
    <w:rsid w:val="004B4133"/>
    <w:rsid w:val="004B4C9D"/>
    <w:rsid w:val="004C0AF2"/>
    <w:rsid w:val="004C1F07"/>
    <w:rsid w:val="004C2B92"/>
    <w:rsid w:val="004C3461"/>
    <w:rsid w:val="004C40B0"/>
    <w:rsid w:val="004C4B62"/>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0A75"/>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087E"/>
    <w:rsid w:val="0054534F"/>
    <w:rsid w:val="00545A28"/>
    <w:rsid w:val="00546774"/>
    <w:rsid w:val="005469BD"/>
    <w:rsid w:val="00547053"/>
    <w:rsid w:val="00547BBD"/>
    <w:rsid w:val="00550489"/>
    <w:rsid w:val="00552916"/>
    <w:rsid w:val="00552E68"/>
    <w:rsid w:val="00553C46"/>
    <w:rsid w:val="005545FC"/>
    <w:rsid w:val="0055538D"/>
    <w:rsid w:val="00555945"/>
    <w:rsid w:val="005574D8"/>
    <w:rsid w:val="005604DB"/>
    <w:rsid w:val="005623B3"/>
    <w:rsid w:val="0056269D"/>
    <w:rsid w:val="00563951"/>
    <w:rsid w:val="00563A5C"/>
    <w:rsid w:val="00566D24"/>
    <w:rsid w:val="00566D9D"/>
    <w:rsid w:val="00567708"/>
    <w:rsid w:val="005716BC"/>
    <w:rsid w:val="00571C6B"/>
    <w:rsid w:val="005729A5"/>
    <w:rsid w:val="005756B9"/>
    <w:rsid w:val="005759D5"/>
    <w:rsid w:val="005768E9"/>
    <w:rsid w:val="00576BA5"/>
    <w:rsid w:val="0057707D"/>
    <w:rsid w:val="00580480"/>
    <w:rsid w:val="00580BAF"/>
    <w:rsid w:val="00582553"/>
    <w:rsid w:val="00582C74"/>
    <w:rsid w:val="00582C8C"/>
    <w:rsid w:val="00583041"/>
    <w:rsid w:val="00583916"/>
    <w:rsid w:val="00583B81"/>
    <w:rsid w:val="00583BA0"/>
    <w:rsid w:val="0058435C"/>
    <w:rsid w:val="005858A9"/>
    <w:rsid w:val="00585B6F"/>
    <w:rsid w:val="00586317"/>
    <w:rsid w:val="0058690F"/>
    <w:rsid w:val="00586E38"/>
    <w:rsid w:val="00586FB6"/>
    <w:rsid w:val="005908F6"/>
    <w:rsid w:val="00590AE9"/>
    <w:rsid w:val="005918E1"/>
    <w:rsid w:val="00591E02"/>
    <w:rsid w:val="00594354"/>
    <w:rsid w:val="00596AD9"/>
    <w:rsid w:val="005A5283"/>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0D92"/>
    <w:rsid w:val="005E2F8E"/>
    <w:rsid w:val="005E34F6"/>
    <w:rsid w:val="005E39EB"/>
    <w:rsid w:val="005E57AD"/>
    <w:rsid w:val="005E6968"/>
    <w:rsid w:val="005E6ABD"/>
    <w:rsid w:val="005E7E07"/>
    <w:rsid w:val="005F170C"/>
    <w:rsid w:val="005F3BE3"/>
    <w:rsid w:val="005F3EF6"/>
    <w:rsid w:val="005F4E33"/>
    <w:rsid w:val="005F5333"/>
    <w:rsid w:val="005F6898"/>
    <w:rsid w:val="006008D8"/>
    <w:rsid w:val="0060162D"/>
    <w:rsid w:val="006016C3"/>
    <w:rsid w:val="00602308"/>
    <w:rsid w:val="00602C1E"/>
    <w:rsid w:val="006038DC"/>
    <w:rsid w:val="006046F5"/>
    <w:rsid w:val="00605183"/>
    <w:rsid w:val="00606CA1"/>
    <w:rsid w:val="00607D03"/>
    <w:rsid w:val="0061081F"/>
    <w:rsid w:val="00615565"/>
    <w:rsid w:val="006163D6"/>
    <w:rsid w:val="00616FEF"/>
    <w:rsid w:val="00617B92"/>
    <w:rsid w:val="00622045"/>
    <w:rsid w:val="00622425"/>
    <w:rsid w:val="00622916"/>
    <w:rsid w:val="006232E5"/>
    <w:rsid w:val="00623D15"/>
    <w:rsid w:val="006265A7"/>
    <w:rsid w:val="00630470"/>
    <w:rsid w:val="00630532"/>
    <w:rsid w:val="0063086E"/>
    <w:rsid w:val="00631047"/>
    <w:rsid w:val="0063124F"/>
    <w:rsid w:val="00631DE4"/>
    <w:rsid w:val="0063212C"/>
    <w:rsid w:val="0063470C"/>
    <w:rsid w:val="00635F1E"/>
    <w:rsid w:val="006366D0"/>
    <w:rsid w:val="00636AE3"/>
    <w:rsid w:val="00637CAA"/>
    <w:rsid w:val="00640A23"/>
    <w:rsid w:val="00642C7B"/>
    <w:rsid w:val="00643DDE"/>
    <w:rsid w:val="00643F80"/>
    <w:rsid w:val="00646553"/>
    <w:rsid w:val="00646A19"/>
    <w:rsid w:val="00647CA1"/>
    <w:rsid w:val="00651598"/>
    <w:rsid w:val="00652A19"/>
    <w:rsid w:val="0065398A"/>
    <w:rsid w:val="006546FF"/>
    <w:rsid w:val="00656F14"/>
    <w:rsid w:val="00656FC7"/>
    <w:rsid w:val="00657573"/>
    <w:rsid w:val="006576C1"/>
    <w:rsid w:val="00657A01"/>
    <w:rsid w:val="00657DF0"/>
    <w:rsid w:val="006605B4"/>
    <w:rsid w:val="0066067A"/>
    <w:rsid w:val="00660ABA"/>
    <w:rsid w:val="00661F17"/>
    <w:rsid w:val="006620F1"/>
    <w:rsid w:val="00663558"/>
    <w:rsid w:val="006668E6"/>
    <w:rsid w:val="00670AFF"/>
    <w:rsid w:val="00671368"/>
    <w:rsid w:val="00671B78"/>
    <w:rsid w:val="006722E3"/>
    <w:rsid w:val="00672D03"/>
    <w:rsid w:val="006763C9"/>
    <w:rsid w:val="00677267"/>
    <w:rsid w:val="00677530"/>
    <w:rsid w:val="0067763B"/>
    <w:rsid w:val="006779BB"/>
    <w:rsid w:val="00681E2F"/>
    <w:rsid w:val="006859C6"/>
    <w:rsid w:val="00687A2E"/>
    <w:rsid w:val="00687BCE"/>
    <w:rsid w:val="00690139"/>
    <w:rsid w:val="00690278"/>
    <w:rsid w:val="006917A0"/>
    <w:rsid w:val="006937C2"/>
    <w:rsid w:val="00693BEB"/>
    <w:rsid w:val="00695803"/>
    <w:rsid w:val="00695F65"/>
    <w:rsid w:val="00697FCD"/>
    <w:rsid w:val="006A02B8"/>
    <w:rsid w:val="006A037A"/>
    <w:rsid w:val="006A03DA"/>
    <w:rsid w:val="006A36D9"/>
    <w:rsid w:val="006A752F"/>
    <w:rsid w:val="006A7980"/>
    <w:rsid w:val="006B08FB"/>
    <w:rsid w:val="006B3E0F"/>
    <w:rsid w:val="006B78C3"/>
    <w:rsid w:val="006B7A18"/>
    <w:rsid w:val="006C24BA"/>
    <w:rsid w:val="006C51DF"/>
    <w:rsid w:val="006C5EDB"/>
    <w:rsid w:val="006C68ED"/>
    <w:rsid w:val="006C7760"/>
    <w:rsid w:val="006D02FF"/>
    <w:rsid w:val="006D034B"/>
    <w:rsid w:val="006D188D"/>
    <w:rsid w:val="006D1902"/>
    <w:rsid w:val="006D224F"/>
    <w:rsid w:val="006D3E3E"/>
    <w:rsid w:val="006D580E"/>
    <w:rsid w:val="006D6C7D"/>
    <w:rsid w:val="006E19EC"/>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1692"/>
    <w:rsid w:val="00703C5E"/>
    <w:rsid w:val="00705559"/>
    <w:rsid w:val="0070571B"/>
    <w:rsid w:val="00705E6D"/>
    <w:rsid w:val="00705E8E"/>
    <w:rsid w:val="00713D00"/>
    <w:rsid w:val="007152D2"/>
    <w:rsid w:val="00715F7B"/>
    <w:rsid w:val="00715FE9"/>
    <w:rsid w:val="007165B8"/>
    <w:rsid w:val="00717B79"/>
    <w:rsid w:val="00720CA4"/>
    <w:rsid w:val="00721DD8"/>
    <w:rsid w:val="00722A9E"/>
    <w:rsid w:val="00724789"/>
    <w:rsid w:val="0072663B"/>
    <w:rsid w:val="00726B2F"/>
    <w:rsid w:val="0072740B"/>
    <w:rsid w:val="007277EF"/>
    <w:rsid w:val="00727AA0"/>
    <w:rsid w:val="007300F5"/>
    <w:rsid w:val="0073221A"/>
    <w:rsid w:val="007332F2"/>
    <w:rsid w:val="007404F3"/>
    <w:rsid w:val="00740BE4"/>
    <w:rsid w:val="0074774B"/>
    <w:rsid w:val="00747C6A"/>
    <w:rsid w:val="00753AC8"/>
    <w:rsid w:val="00754248"/>
    <w:rsid w:val="00754607"/>
    <w:rsid w:val="00754C25"/>
    <w:rsid w:val="00754C32"/>
    <w:rsid w:val="0075615A"/>
    <w:rsid w:val="00757581"/>
    <w:rsid w:val="00757946"/>
    <w:rsid w:val="00760E8E"/>
    <w:rsid w:val="00762B3A"/>
    <w:rsid w:val="00763051"/>
    <w:rsid w:val="00764932"/>
    <w:rsid w:val="00764FE1"/>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2897"/>
    <w:rsid w:val="007C3DE7"/>
    <w:rsid w:val="007C4464"/>
    <w:rsid w:val="007C6548"/>
    <w:rsid w:val="007D00F1"/>
    <w:rsid w:val="007D5579"/>
    <w:rsid w:val="007E01E7"/>
    <w:rsid w:val="007E134A"/>
    <w:rsid w:val="007E1A30"/>
    <w:rsid w:val="007E225E"/>
    <w:rsid w:val="007E248B"/>
    <w:rsid w:val="007E2F85"/>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29F"/>
    <w:rsid w:val="00801E91"/>
    <w:rsid w:val="00802B9D"/>
    <w:rsid w:val="00802C7D"/>
    <w:rsid w:val="00802D60"/>
    <w:rsid w:val="0080438A"/>
    <w:rsid w:val="008044DF"/>
    <w:rsid w:val="0080528F"/>
    <w:rsid w:val="00805B9F"/>
    <w:rsid w:val="00806638"/>
    <w:rsid w:val="008066AA"/>
    <w:rsid w:val="00806732"/>
    <w:rsid w:val="00807442"/>
    <w:rsid w:val="00812FB0"/>
    <w:rsid w:val="0081380E"/>
    <w:rsid w:val="00815748"/>
    <w:rsid w:val="0081795B"/>
    <w:rsid w:val="008201F7"/>
    <w:rsid w:val="0082050F"/>
    <w:rsid w:val="00820B40"/>
    <w:rsid w:val="00821148"/>
    <w:rsid w:val="0082129A"/>
    <w:rsid w:val="008256B9"/>
    <w:rsid w:val="00825A90"/>
    <w:rsid w:val="008265EA"/>
    <w:rsid w:val="008269CE"/>
    <w:rsid w:val="008277FA"/>
    <w:rsid w:val="00831BB1"/>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4911"/>
    <w:rsid w:val="0086622F"/>
    <w:rsid w:val="0086678B"/>
    <w:rsid w:val="0086751E"/>
    <w:rsid w:val="0087009D"/>
    <w:rsid w:val="008700A3"/>
    <w:rsid w:val="0087042C"/>
    <w:rsid w:val="00872863"/>
    <w:rsid w:val="00872E78"/>
    <w:rsid w:val="00875AEC"/>
    <w:rsid w:val="008807DF"/>
    <w:rsid w:val="00882099"/>
    <w:rsid w:val="00882B71"/>
    <w:rsid w:val="00883EC2"/>
    <w:rsid w:val="0088471D"/>
    <w:rsid w:val="00885070"/>
    <w:rsid w:val="00885767"/>
    <w:rsid w:val="00886436"/>
    <w:rsid w:val="008879BD"/>
    <w:rsid w:val="00890832"/>
    <w:rsid w:val="00891AB9"/>
    <w:rsid w:val="00891FEE"/>
    <w:rsid w:val="0089429D"/>
    <w:rsid w:val="00895B19"/>
    <w:rsid w:val="008A0A15"/>
    <w:rsid w:val="008A0D05"/>
    <w:rsid w:val="008A1D05"/>
    <w:rsid w:val="008A2E1E"/>
    <w:rsid w:val="008A5437"/>
    <w:rsid w:val="008A55D6"/>
    <w:rsid w:val="008A5A80"/>
    <w:rsid w:val="008A5DDC"/>
    <w:rsid w:val="008A6DAF"/>
    <w:rsid w:val="008A74FE"/>
    <w:rsid w:val="008B1151"/>
    <w:rsid w:val="008B1763"/>
    <w:rsid w:val="008B1D9E"/>
    <w:rsid w:val="008B7A96"/>
    <w:rsid w:val="008B7AF8"/>
    <w:rsid w:val="008C13DC"/>
    <w:rsid w:val="008C1667"/>
    <w:rsid w:val="008C2F09"/>
    <w:rsid w:val="008D0CB9"/>
    <w:rsid w:val="008D2756"/>
    <w:rsid w:val="008D2851"/>
    <w:rsid w:val="008D2F87"/>
    <w:rsid w:val="008D37B9"/>
    <w:rsid w:val="008D4EBA"/>
    <w:rsid w:val="008D7665"/>
    <w:rsid w:val="008E07A7"/>
    <w:rsid w:val="008E1794"/>
    <w:rsid w:val="008E1EFB"/>
    <w:rsid w:val="008E2B2D"/>
    <w:rsid w:val="008E4392"/>
    <w:rsid w:val="008E5980"/>
    <w:rsid w:val="008E5A28"/>
    <w:rsid w:val="008E67B8"/>
    <w:rsid w:val="008E6BC5"/>
    <w:rsid w:val="008E7C1B"/>
    <w:rsid w:val="008F26C3"/>
    <w:rsid w:val="008F2B25"/>
    <w:rsid w:val="008F3E90"/>
    <w:rsid w:val="008F4D5E"/>
    <w:rsid w:val="00900A1A"/>
    <w:rsid w:val="00900B26"/>
    <w:rsid w:val="00901588"/>
    <w:rsid w:val="0090306A"/>
    <w:rsid w:val="00905A38"/>
    <w:rsid w:val="00905A74"/>
    <w:rsid w:val="00906F63"/>
    <w:rsid w:val="00907741"/>
    <w:rsid w:val="00911F52"/>
    <w:rsid w:val="00913AEB"/>
    <w:rsid w:val="00915075"/>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2573"/>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57D6"/>
    <w:rsid w:val="00967F67"/>
    <w:rsid w:val="0097027B"/>
    <w:rsid w:val="009707E2"/>
    <w:rsid w:val="00971756"/>
    <w:rsid w:val="00971B6E"/>
    <w:rsid w:val="0097276A"/>
    <w:rsid w:val="00972B0B"/>
    <w:rsid w:val="00973CAF"/>
    <w:rsid w:val="00975E9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39F"/>
    <w:rsid w:val="00996815"/>
    <w:rsid w:val="00997BF3"/>
    <w:rsid w:val="009A0865"/>
    <w:rsid w:val="009A0A0F"/>
    <w:rsid w:val="009A1B98"/>
    <w:rsid w:val="009A229E"/>
    <w:rsid w:val="009A2935"/>
    <w:rsid w:val="009A3018"/>
    <w:rsid w:val="009A332D"/>
    <w:rsid w:val="009A7226"/>
    <w:rsid w:val="009A756E"/>
    <w:rsid w:val="009A75F9"/>
    <w:rsid w:val="009A785E"/>
    <w:rsid w:val="009A7ED3"/>
    <w:rsid w:val="009B1025"/>
    <w:rsid w:val="009B2251"/>
    <w:rsid w:val="009B2B18"/>
    <w:rsid w:val="009B3AA7"/>
    <w:rsid w:val="009B565D"/>
    <w:rsid w:val="009B5E19"/>
    <w:rsid w:val="009B643D"/>
    <w:rsid w:val="009C0175"/>
    <w:rsid w:val="009C0C67"/>
    <w:rsid w:val="009C1B39"/>
    <w:rsid w:val="009C3C9A"/>
    <w:rsid w:val="009C5890"/>
    <w:rsid w:val="009D0421"/>
    <w:rsid w:val="009D1139"/>
    <w:rsid w:val="009D378F"/>
    <w:rsid w:val="009D38F5"/>
    <w:rsid w:val="009D42DE"/>
    <w:rsid w:val="009D5282"/>
    <w:rsid w:val="009D5884"/>
    <w:rsid w:val="009D6519"/>
    <w:rsid w:val="009E273F"/>
    <w:rsid w:val="009E2DA2"/>
    <w:rsid w:val="009E5A73"/>
    <w:rsid w:val="009E5D68"/>
    <w:rsid w:val="009E619B"/>
    <w:rsid w:val="009E61D2"/>
    <w:rsid w:val="009E6E75"/>
    <w:rsid w:val="009E7309"/>
    <w:rsid w:val="009F2A41"/>
    <w:rsid w:val="009F406C"/>
    <w:rsid w:val="009F4F69"/>
    <w:rsid w:val="009F4F9E"/>
    <w:rsid w:val="009F6537"/>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44E0"/>
    <w:rsid w:val="00A25107"/>
    <w:rsid w:val="00A25E43"/>
    <w:rsid w:val="00A26866"/>
    <w:rsid w:val="00A26F3F"/>
    <w:rsid w:val="00A278B9"/>
    <w:rsid w:val="00A279B6"/>
    <w:rsid w:val="00A31F2B"/>
    <w:rsid w:val="00A33C9A"/>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4060"/>
    <w:rsid w:val="00A667B2"/>
    <w:rsid w:val="00A66B07"/>
    <w:rsid w:val="00A6748C"/>
    <w:rsid w:val="00A701B2"/>
    <w:rsid w:val="00A71B8A"/>
    <w:rsid w:val="00A7381E"/>
    <w:rsid w:val="00A741D1"/>
    <w:rsid w:val="00A74214"/>
    <w:rsid w:val="00A74E4B"/>
    <w:rsid w:val="00A76F3C"/>
    <w:rsid w:val="00A80FDA"/>
    <w:rsid w:val="00A810C8"/>
    <w:rsid w:val="00A833ED"/>
    <w:rsid w:val="00A836F9"/>
    <w:rsid w:val="00A847CE"/>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D5D51"/>
    <w:rsid w:val="00AE0DBF"/>
    <w:rsid w:val="00AE25A0"/>
    <w:rsid w:val="00AE30FB"/>
    <w:rsid w:val="00AE3740"/>
    <w:rsid w:val="00AE4C31"/>
    <w:rsid w:val="00AE5007"/>
    <w:rsid w:val="00AE59C3"/>
    <w:rsid w:val="00AE716D"/>
    <w:rsid w:val="00AF016B"/>
    <w:rsid w:val="00AF15C7"/>
    <w:rsid w:val="00AF45CF"/>
    <w:rsid w:val="00AF5916"/>
    <w:rsid w:val="00B00D3F"/>
    <w:rsid w:val="00B01B85"/>
    <w:rsid w:val="00B01C53"/>
    <w:rsid w:val="00B065BF"/>
    <w:rsid w:val="00B06C48"/>
    <w:rsid w:val="00B07067"/>
    <w:rsid w:val="00B11348"/>
    <w:rsid w:val="00B11BF8"/>
    <w:rsid w:val="00B131B3"/>
    <w:rsid w:val="00B132CE"/>
    <w:rsid w:val="00B14A83"/>
    <w:rsid w:val="00B1792D"/>
    <w:rsid w:val="00B202E6"/>
    <w:rsid w:val="00B21772"/>
    <w:rsid w:val="00B21B81"/>
    <w:rsid w:val="00B2339D"/>
    <w:rsid w:val="00B236CF"/>
    <w:rsid w:val="00B23C2D"/>
    <w:rsid w:val="00B24221"/>
    <w:rsid w:val="00B24FBD"/>
    <w:rsid w:val="00B25232"/>
    <w:rsid w:val="00B25AD7"/>
    <w:rsid w:val="00B26CBB"/>
    <w:rsid w:val="00B26CD5"/>
    <w:rsid w:val="00B279DC"/>
    <w:rsid w:val="00B34ED6"/>
    <w:rsid w:val="00B357F0"/>
    <w:rsid w:val="00B36A47"/>
    <w:rsid w:val="00B37A6D"/>
    <w:rsid w:val="00B40FF3"/>
    <w:rsid w:val="00B4145D"/>
    <w:rsid w:val="00B41BF2"/>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213"/>
    <w:rsid w:val="00B63456"/>
    <w:rsid w:val="00B63A64"/>
    <w:rsid w:val="00B64035"/>
    <w:rsid w:val="00B661C1"/>
    <w:rsid w:val="00B66BF6"/>
    <w:rsid w:val="00B713CB"/>
    <w:rsid w:val="00B7254B"/>
    <w:rsid w:val="00B74EDC"/>
    <w:rsid w:val="00B75462"/>
    <w:rsid w:val="00B82956"/>
    <w:rsid w:val="00B86D94"/>
    <w:rsid w:val="00B86F01"/>
    <w:rsid w:val="00B879F4"/>
    <w:rsid w:val="00B913C5"/>
    <w:rsid w:val="00B92E67"/>
    <w:rsid w:val="00B93F58"/>
    <w:rsid w:val="00B94AA3"/>
    <w:rsid w:val="00B95F3C"/>
    <w:rsid w:val="00BA2EBA"/>
    <w:rsid w:val="00BA77DA"/>
    <w:rsid w:val="00BB09B5"/>
    <w:rsid w:val="00BB17F8"/>
    <w:rsid w:val="00BB1C8B"/>
    <w:rsid w:val="00BB1E87"/>
    <w:rsid w:val="00BB217C"/>
    <w:rsid w:val="00BB3A08"/>
    <w:rsid w:val="00BB475D"/>
    <w:rsid w:val="00BB5D73"/>
    <w:rsid w:val="00BB72B4"/>
    <w:rsid w:val="00BB76E7"/>
    <w:rsid w:val="00BB7DC3"/>
    <w:rsid w:val="00BC477E"/>
    <w:rsid w:val="00BC480C"/>
    <w:rsid w:val="00BC72C5"/>
    <w:rsid w:val="00BC784D"/>
    <w:rsid w:val="00BD2BCE"/>
    <w:rsid w:val="00BD2DFB"/>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3ECD"/>
    <w:rsid w:val="00BF4289"/>
    <w:rsid w:val="00BF5F91"/>
    <w:rsid w:val="00BF7CAC"/>
    <w:rsid w:val="00C0056E"/>
    <w:rsid w:val="00C00636"/>
    <w:rsid w:val="00C026CD"/>
    <w:rsid w:val="00C0396B"/>
    <w:rsid w:val="00C10664"/>
    <w:rsid w:val="00C1092A"/>
    <w:rsid w:val="00C12D29"/>
    <w:rsid w:val="00C130C5"/>
    <w:rsid w:val="00C13815"/>
    <w:rsid w:val="00C143F2"/>
    <w:rsid w:val="00C169CD"/>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2ADA"/>
    <w:rsid w:val="00C54262"/>
    <w:rsid w:val="00C54702"/>
    <w:rsid w:val="00C56F2D"/>
    <w:rsid w:val="00C57C42"/>
    <w:rsid w:val="00C6020A"/>
    <w:rsid w:val="00C611FB"/>
    <w:rsid w:val="00C617BD"/>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663"/>
    <w:rsid w:val="00C87981"/>
    <w:rsid w:val="00C87D83"/>
    <w:rsid w:val="00C91528"/>
    <w:rsid w:val="00C941B9"/>
    <w:rsid w:val="00C94A6D"/>
    <w:rsid w:val="00C95426"/>
    <w:rsid w:val="00C95C5E"/>
    <w:rsid w:val="00C9623B"/>
    <w:rsid w:val="00C9643E"/>
    <w:rsid w:val="00CA0456"/>
    <w:rsid w:val="00CA29B7"/>
    <w:rsid w:val="00CA3D3F"/>
    <w:rsid w:val="00CA44EF"/>
    <w:rsid w:val="00CA4799"/>
    <w:rsid w:val="00CA4FDF"/>
    <w:rsid w:val="00CA54D2"/>
    <w:rsid w:val="00CA64CE"/>
    <w:rsid w:val="00CA7683"/>
    <w:rsid w:val="00CB0246"/>
    <w:rsid w:val="00CB151F"/>
    <w:rsid w:val="00CB3550"/>
    <w:rsid w:val="00CB3D74"/>
    <w:rsid w:val="00CB46B0"/>
    <w:rsid w:val="00CB5E0D"/>
    <w:rsid w:val="00CC0076"/>
    <w:rsid w:val="00CC2F3C"/>
    <w:rsid w:val="00CC37CF"/>
    <w:rsid w:val="00CC3B82"/>
    <w:rsid w:val="00CC6685"/>
    <w:rsid w:val="00CD22E5"/>
    <w:rsid w:val="00CD283B"/>
    <w:rsid w:val="00CD41C7"/>
    <w:rsid w:val="00CD72EB"/>
    <w:rsid w:val="00CE0917"/>
    <w:rsid w:val="00CE1487"/>
    <w:rsid w:val="00CE23CC"/>
    <w:rsid w:val="00CE2912"/>
    <w:rsid w:val="00CE6095"/>
    <w:rsid w:val="00CE6AA8"/>
    <w:rsid w:val="00CF015F"/>
    <w:rsid w:val="00CF0478"/>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9E8"/>
    <w:rsid w:val="00D16B70"/>
    <w:rsid w:val="00D1788C"/>
    <w:rsid w:val="00D2007E"/>
    <w:rsid w:val="00D213DC"/>
    <w:rsid w:val="00D2158A"/>
    <w:rsid w:val="00D21DFD"/>
    <w:rsid w:val="00D21E42"/>
    <w:rsid w:val="00D2226F"/>
    <w:rsid w:val="00D22FFD"/>
    <w:rsid w:val="00D233CD"/>
    <w:rsid w:val="00D252CF"/>
    <w:rsid w:val="00D2553B"/>
    <w:rsid w:val="00D258CB"/>
    <w:rsid w:val="00D25FDA"/>
    <w:rsid w:val="00D27500"/>
    <w:rsid w:val="00D27E08"/>
    <w:rsid w:val="00D3151F"/>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0A5"/>
    <w:rsid w:val="00D55CBE"/>
    <w:rsid w:val="00D55CFC"/>
    <w:rsid w:val="00D55D44"/>
    <w:rsid w:val="00D60CFA"/>
    <w:rsid w:val="00D6215F"/>
    <w:rsid w:val="00D62668"/>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2911"/>
    <w:rsid w:val="00D92BD3"/>
    <w:rsid w:val="00D931CD"/>
    <w:rsid w:val="00D9358B"/>
    <w:rsid w:val="00D93DD0"/>
    <w:rsid w:val="00D95C52"/>
    <w:rsid w:val="00D95E59"/>
    <w:rsid w:val="00D97EDA"/>
    <w:rsid w:val="00DA3042"/>
    <w:rsid w:val="00DA3090"/>
    <w:rsid w:val="00DA33DE"/>
    <w:rsid w:val="00DA386D"/>
    <w:rsid w:val="00DA5FB7"/>
    <w:rsid w:val="00DA6048"/>
    <w:rsid w:val="00DA6269"/>
    <w:rsid w:val="00DA66C1"/>
    <w:rsid w:val="00DB1D02"/>
    <w:rsid w:val="00DB2FC5"/>
    <w:rsid w:val="00DB316A"/>
    <w:rsid w:val="00DB5C17"/>
    <w:rsid w:val="00DB7C72"/>
    <w:rsid w:val="00DC4283"/>
    <w:rsid w:val="00DC559C"/>
    <w:rsid w:val="00DC5960"/>
    <w:rsid w:val="00DC69D4"/>
    <w:rsid w:val="00DC7E56"/>
    <w:rsid w:val="00DD1A05"/>
    <w:rsid w:val="00DD21FD"/>
    <w:rsid w:val="00DD3257"/>
    <w:rsid w:val="00DD5BF7"/>
    <w:rsid w:val="00DD5C90"/>
    <w:rsid w:val="00DD60EE"/>
    <w:rsid w:val="00DE0285"/>
    <w:rsid w:val="00DE02AE"/>
    <w:rsid w:val="00DE1969"/>
    <w:rsid w:val="00DE48D4"/>
    <w:rsid w:val="00DE4CAB"/>
    <w:rsid w:val="00DE6427"/>
    <w:rsid w:val="00DF125D"/>
    <w:rsid w:val="00DF21B9"/>
    <w:rsid w:val="00DF43E9"/>
    <w:rsid w:val="00DF449D"/>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68E4"/>
    <w:rsid w:val="00E07B2A"/>
    <w:rsid w:val="00E10E38"/>
    <w:rsid w:val="00E11392"/>
    <w:rsid w:val="00E1177C"/>
    <w:rsid w:val="00E11BF1"/>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4819"/>
    <w:rsid w:val="00E467D1"/>
    <w:rsid w:val="00E47E5F"/>
    <w:rsid w:val="00E50F29"/>
    <w:rsid w:val="00E51A28"/>
    <w:rsid w:val="00E52752"/>
    <w:rsid w:val="00E53CA8"/>
    <w:rsid w:val="00E54886"/>
    <w:rsid w:val="00E555E8"/>
    <w:rsid w:val="00E5642E"/>
    <w:rsid w:val="00E60F01"/>
    <w:rsid w:val="00E61C6D"/>
    <w:rsid w:val="00E62383"/>
    <w:rsid w:val="00E625A5"/>
    <w:rsid w:val="00E62C4E"/>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6ED"/>
    <w:rsid w:val="00E85D72"/>
    <w:rsid w:val="00E90B04"/>
    <w:rsid w:val="00E9104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60FE"/>
    <w:rsid w:val="00EB7639"/>
    <w:rsid w:val="00EC06A1"/>
    <w:rsid w:val="00EC0FD2"/>
    <w:rsid w:val="00EC593B"/>
    <w:rsid w:val="00EC5E83"/>
    <w:rsid w:val="00EC6E71"/>
    <w:rsid w:val="00ED0BFB"/>
    <w:rsid w:val="00ED0E8A"/>
    <w:rsid w:val="00ED1833"/>
    <w:rsid w:val="00ED3D4A"/>
    <w:rsid w:val="00ED4E03"/>
    <w:rsid w:val="00EE20B7"/>
    <w:rsid w:val="00EE30AC"/>
    <w:rsid w:val="00EE3521"/>
    <w:rsid w:val="00EE5AB8"/>
    <w:rsid w:val="00EE6145"/>
    <w:rsid w:val="00EE6491"/>
    <w:rsid w:val="00EE79CE"/>
    <w:rsid w:val="00EF0697"/>
    <w:rsid w:val="00EF3DDF"/>
    <w:rsid w:val="00EF526D"/>
    <w:rsid w:val="00EF58F0"/>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1637"/>
    <w:rsid w:val="00F42EC9"/>
    <w:rsid w:val="00F45C2C"/>
    <w:rsid w:val="00F503C3"/>
    <w:rsid w:val="00F5119C"/>
    <w:rsid w:val="00F52F40"/>
    <w:rsid w:val="00F53359"/>
    <w:rsid w:val="00F54FD1"/>
    <w:rsid w:val="00F57495"/>
    <w:rsid w:val="00F608EA"/>
    <w:rsid w:val="00F6131D"/>
    <w:rsid w:val="00F628AE"/>
    <w:rsid w:val="00F630B6"/>
    <w:rsid w:val="00F63BD9"/>
    <w:rsid w:val="00F63FDE"/>
    <w:rsid w:val="00F64C3F"/>
    <w:rsid w:val="00F65986"/>
    <w:rsid w:val="00F66607"/>
    <w:rsid w:val="00F67D8B"/>
    <w:rsid w:val="00F70831"/>
    <w:rsid w:val="00F7087D"/>
    <w:rsid w:val="00F726C6"/>
    <w:rsid w:val="00F76AA5"/>
    <w:rsid w:val="00F77243"/>
    <w:rsid w:val="00F80455"/>
    <w:rsid w:val="00F814AF"/>
    <w:rsid w:val="00F82705"/>
    <w:rsid w:val="00F8277F"/>
    <w:rsid w:val="00F82A7B"/>
    <w:rsid w:val="00F82F53"/>
    <w:rsid w:val="00F83065"/>
    <w:rsid w:val="00F83EA1"/>
    <w:rsid w:val="00F83F2B"/>
    <w:rsid w:val="00F84A5A"/>
    <w:rsid w:val="00F85510"/>
    <w:rsid w:val="00F855CF"/>
    <w:rsid w:val="00F8709C"/>
    <w:rsid w:val="00F93117"/>
    <w:rsid w:val="00F95F03"/>
    <w:rsid w:val="00F97FD9"/>
    <w:rsid w:val="00FA0CD7"/>
    <w:rsid w:val="00FA182E"/>
    <w:rsid w:val="00FA1B40"/>
    <w:rsid w:val="00FA273D"/>
    <w:rsid w:val="00FA35E7"/>
    <w:rsid w:val="00FA373E"/>
    <w:rsid w:val="00FA407D"/>
    <w:rsid w:val="00FA47BE"/>
    <w:rsid w:val="00FA4B19"/>
    <w:rsid w:val="00FA4BC7"/>
    <w:rsid w:val="00FA5B30"/>
    <w:rsid w:val="00FA6847"/>
    <w:rsid w:val="00FB0324"/>
    <w:rsid w:val="00FB073F"/>
    <w:rsid w:val="00FB12CA"/>
    <w:rsid w:val="00FB1565"/>
    <w:rsid w:val="00FB2040"/>
    <w:rsid w:val="00FB5ED2"/>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6832"/>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51A3585"/>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Forte">
    <w:name w:val="Strong"/>
    <w:basedOn w:val="Fontepargpadro"/>
    <w:uiPriority w:val="22"/>
    <w:qFormat/>
    <w:rsid w:val="00E856ED"/>
    <w:rPr>
      <w:b/>
      <w:bCs/>
    </w:rPr>
  </w:style>
  <w:style w:type="table" w:customStyle="1" w:styleId="Tabelacomgrade1">
    <w:name w:val="Tabela com grade1"/>
    <w:basedOn w:val="Tabelanormal"/>
    <w:next w:val="Tabelacomgrade"/>
    <w:uiPriority w:val="39"/>
    <w:rsid w:val="00F42E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3920865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71844557">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09387245">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05015167">
      <w:bodyDiv w:val="1"/>
      <w:marLeft w:val="0"/>
      <w:marRight w:val="0"/>
      <w:marTop w:val="0"/>
      <w:marBottom w:val="0"/>
      <w:divBdr>
        <w:top w:val="none" w:sz="0" w:space="0" w:color="auto"/>
        <w:left w:val="none" w:sz="0" w:space="0" w:color="auto"/>
        <w:bottom w:val="none" w:sz="0" w:space="0" w:color="auto"/>
        <w:right w:val="none" w:sz="0" w:space="0" w:color="auto"/>
      </w:divBdr>
    </w:div>
    <w:div w:id="2044163932">
      <w:bodyDiv w:val="1"/>
      <w:marLeft w:val="0"/>
      <w:marRight w:val="0"/>
      <w:marTop w:val="0"/>
      <w:marBottom w:val="0"/>
      <w:divBdr>
        <w:top w:val="none" w:sz="0" w:space="0" w:color="auto"/>
        <w:left w:val="none" w:sz="0" w:space="0" w:color="auto"/>
        <w:bottom w:val="none" w:sz="0" w:space="0" w:color="auto"/>
        <w:right w:val="none" w:sz="0" w:space="0" w:color="auto"/>
      </w:divBdr>
      <w:divsChild>
        <w:div w:id="511381078">
          <w:marLeft w:val="0"/>
          <w:marRight w:val="0"/>
          <w:marTop w:val="0"/>
          <w:marBottom w:val="0"/>
          <w:divBdr>
            <w:top w:val="none" w:sz="0" w:space="0" w:color="auto"/>
            <w:left w:val="none" w:sz="0" w:space="0" w:color="auto"/>
            <w:bottom w:val="none" w:sz="0" w:space="0" w:color="auto"/>
            <w:right w:val="none" w:sz="0" w:space="0" w:color="auto"/>
          </w:divBdr>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E79B-7777-4E96-9CC4-E5809902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1856</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Laraue Pommerening</dc:creator>
  <cp:lastModifiedBy>Bruna Porto Martins</cp:lastModifiedBy>
  <cp:revision>33</cp:revision>
  <cp:lastPrinted>2022-01-04T18:42:00Z</cp:lastPrinted>
  <dcterms:created xsi:type="dcterms:W3CDTF">2022-01-28T23:00:00Z</dcterms:created>
  <dcterms:modified xsi:type="dcterms:W3CDTF">2024-06-26T15:38:00Z</dcterms:modified>
</cp:coreProperties>
</file>