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1013E3" w:rsidRPr="00623118" w14:paraId="4FF6D7AB" w14:textId="77777777" w:rsidTr="00567E1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21C59" w14:textId="77777777" w:rsidR="001013E3" w:rsidRPr="0062311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bookmarkStart w:id="0" w:name="_GoBack"/>
            <w:bookmarkEnd w:id="0"/>
            <w:r w:rsidRPr="006231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4877" w14:textId="6D577697" w:rsidR="001013E3" w:rsidRPr="00623118" w:rsidRDefault="00C300C9" w:rsidP="00EA59F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013E3" w:rsidRPr="00BE52C8" w14:paraId="743E0092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C9E2D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D0322" w14:textId="47CB5276" w:rsidR="001013E3" w:rsidRPr="00BE52C8" w:rsidRDefault="00C300C9" w:rsidP="00567E1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</w:t>
            </w:r>
            <w:r w:rsidR="00567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residência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DB650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33BF5"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1013E3" w:rsidRPr="00BE52C8" w14:paraId="76AF8A1B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8DD59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5FFF" w14:textId="5AB7DF07" w:rsidR="001013E3" w:rsidRPr="00BE52C8" w:rsidRDefault="00C300C9" w:rsidP="00EA59F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Reprogramação Orçamentária 2024</w:t>
            </w:r>
            <w:r w:rsidR="00513DC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do CAU/SC</w:t>
            </w:r>
          </w:p>
        </w:tc>
      </w:tr>
      <w:tr w:rsidR="00E01EE7" w:rsidRPr="00BE52C8" w14:paraId="7C202381" w14:textId="77777777" w:rsidTr="00567E10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128" w14:textId="77777777" w:rsidR="00E01EE7" w:rsidRPr="006578E8" w:rsidRDefault="00E01EE7" w:rsidP="009C59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68" w14:textId="77777777" w:rsidR="00E01EE7" w:rsidRPr="006578E8" w:rsidRDefault="00E01EE7" w:rsidP="009C59C7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E52C8" w14:paraId="0E7EB9ED" w14:textId="77777777" w:rsidTr="00567E10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FF0C10" w14:textId="26BD6DA6" w:rsidR="00E01EE7" w:rsidRPr="00C300C9" w:rsidRDefault="00C56ADB" w:rsidP="00BF543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300C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PLENÁRIA </w:t>
            </w:r>
            <w:r w:rsidR="00C300C9" w:rsidRPr="00567E10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pt-BR"/>
              </w:rPr>
              <w:t>Ad Referendum</w:t>
            </w:r>
            <w:r w:rsidR="00C300C9" w:rsidRPr="00C300C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300C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BF543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010</w:t>
            </w:r>
            <w:r w:rsidR="00513DC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513DCF" w:rsidRPr="00CE062F">
              <w:rPr>
                <w:rFonts w:ascii="Arial" w:hAnsi="Arial" w:cs="Arial"/>
                <w:color w:val="000000" w:themeColor="text1"/>
                <w:sz w:val="22"/>
                <w:szCs w:val="22"/>
              </w:rPr>
              <w:t>DE</w:t>
            </w:r>
            <w:r w:rsidR="00BF54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06</w:t>
            </w:r>
            <w:r w:rsidR="00513D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AGOSTO DE 2024</w:t>
            </w:r>
          </w:p>
        </w:tc>
      </w:tr>
    </w:tbl>
    <w:p w14:paraId="2EAF732B" w14:textId="77777777" w:rsidR="00E01EE7" w:rsidRPr="00BE52C8" w:rsidRDefault="00E01EE7" w:rsidP="00BE52C8">
      <w:pPr>
        <w:rPr>
          <w:rFonts w:ascii="Arial" w:hAnsi="Arial" w:cs="Arial"/>
          <w:sz w:val="22"/>
          <w:szCs w:val="22"/>
        </w:rPr>
      </w:pPr>
    </w:p>
    <w:p w14:paraId="1D87BAF3" w14:textId="77777777" w:rsidR="00C300C9" w:rsidRDefault="00C300C9" w:rsidP="00E52D62">
      <w:pPr>
        <w:ind w:left="4536" w:right="276"/>
        <w:jc w:val="both"/>
        <w:rPr>
          <w:rFonts w:ascii="Arial" w:hAnsi="Arial" w:cs="Arial"/>
          <w:sz w:val="22"/>
          <w:szCs w:val="22"/>
        </w:rPr>
      </w:pPr>
    </w:p>
    <w:p w14:paraId="6BDD8A52" w14:textId="6D63BDA8" w:rsidR="00C300C9" w:rsidRDefault="00513DCF" w:rsidP="00E52D62">
      <w:pPr>
        <w:ind w:left="4536"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Aprova,</w:t>
      </w:r>
      <w:r w:rsidR="00C300C9" w:rsidRPr="00C300C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eastAsia="pt-BR"/>
        </w:rPr>
        <w:t>Ad R</w:t>
      </w:r>
      <w:r w:rsidR="00C300C9" w:rsidRPr="00CE062F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t-BR"/>
        </w:rPr>
        <w:t xml:space="preserve">eferendum </w:t>
      </w:r>
      <w:r w:rsidR="00C300C9" w:rsidRPr="00CE062F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 xml:space="preserve">do Plenário do CAU/SC, </w:t>
      </w:r>
      <w:r w:rsidR="00C300C9" w:rsidRPr="00C300C9">
        <w:rPr>
          <w:rFonts w:ascii="Arial" w:hAnsi="Arial" w:cs="Arial"/>
          <w:sz w:val="22"/>
          <w:szCs w:val="22"/>
        </w:rPr>
        <w:t>a proposta de Reprogramação Orçamentária do Exercício de 2024</w:t>
      </w:r>
      <w:r w:rsidR="00C300C9">
        <w:rPr>
          <w:rFonts w:ascii="Arial" w:hAnsi="Arial" w:cs="Arial"/>
          <w:sz w:val="22"/>
          <w:szCs w:val="22"/>
        </w:rPr>
        <w:t>.</w:t>
      </w:r>
    </w:p>
    <w:p w14:paraId="499AB9AB" w14:textId="3DBAC1AA" w:rsidR="001013E3" w:rsidRDefault="001013E3" w:rsidP="00BE52C8">
      <w:pPr>
        <w:jc w:val="both"/>
        <w:rPr>
          <w:rFonts w:ascii="Arial" w:hAnsi="Arial" w:cs="Arial"/>
          <w:sz w:val="22"/>
          <w:szCs w:val="22"/>
        </w:rPr>
      </w:pPr>
    </w:p>
    <w:p w14:paraId="40A4691B" w14:textId="77777777" w:rsidR="00513DCF" w:rsidRPr="00BE52C8" w:rsidRDefault="00513DCF" w:rsidP="00BE52C8">
      <w:pPr>
        <w:jc w:val="both"/>
        <w:rPr>
          <w:rFonts w:ascii="Arial" w:hAnsi="Arial" w:cs="Arial"/>
          <w:sz w:val="22"/>
          <w:szCs w:val="22"/>
        </w:rPr>
      </w:pPr>
    </w:p>
    <w:p w14:paraId="6644FAF5" w14:textId="2C7D2C1F" w:rsidR="00C300C9" w:rsidRDefault="005C79F4" w:rsidP="005C79F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="00C300C9" w:rsidRPr="00CE062F">
        <w:rPr>
          <w:rFonts w:ascii="Arial" w:hAnsi="Arial" w:cs="Arial"/>
          <w:color w:val="000000" w:themeColor="text1"/>
          <w:sz w:val="22"/>
          <w:szCs w:val="22"/>
        </w:rPr>
        <w:t xml:space="preserve"> PRESIDENTE DO CONSELHO E ARQUITETURA E URBANISMO DE SANTA CATARINA (CAU/SC), no uso das atribuições que conferem os artigos 56 e 149, XXXI do Regimento Interno do CAU/SC; e </w:t>
      </w:r>
    </w:p>
    <w:p w14:paraId="5912624C" w14:textId="61214B61" w:rsidR="0075526F" w:rsidRDefault="0075526F" w:rsidP="005C79F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3C44E6" w14:textId="6B4CDFB7" w:rsidR="0075526F" w:rsidRDefault="0075526F" w:rsidP="0075526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526F">
        <w:rPr>
          <w:rFonts w:ascii="Arial" w:hAnsi="Arial" w:cs="Arial"/>
          <w:color w:val="000000" w:themeColor="text1"/>
          <w:sz w:val="22"/>
          <w:szCs w:val="22"/>
        </w:rPr>
        <w:t xml:space="preserve">Considerando que compete ao Plenário apreciar e deliberar sobre reformulações orçamentárias, nos termos do inciso XXX, do Art. 29 do </w:t>
      </w:r>
      <w:r w:rsidRPr="00CE062F">
        <w:rPr>
          <w:rFonts w:ascii="Arial" w:hAnsi="Arial" w:cs="Arial"/>
          <w:color w:val="000000" w:themeColor="text1"/>
          <w:sz w:val="22"/>
          <w:szCs w:val="22"/>
        </w:rPr>
        <w:t>Regimento Interno do CAU/SC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B73C082" w14:textId="77777777" w:rsidR="0075526F" w:rsidRPr="00AE6C4C" w:rsidRDefault="0075526F" w:rsidP="0075526F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30D8F4AE" w14:textId="77777777" w:rsidR="00C300C9" w:rsidRPr="00C300C9" w:rsidRDefault="00C300C9" w:rsidP="005C79F4">
      <w:pPr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>Considerando as Diretrizes para Elaboração da Reprogramação do Plano de Ação e Orçamento do CAU para o Exercício de 2024;</w:t>
      </w:r>
    </w:p>
    <w:p w14:paraId="0E2F9519" w14:textId="77777777" w:rsidR="00C300C9" w:rsidRPr="00C300C9" w:rsidRDefault="00C300C9" w:rsidP="005C79F4">
      <w:pPr>
        <w:jc w:val="both"/>
        <w:rPr>
          <w:rFonts w:ascii="Arial" w:hAnsi="Arial" w:cs="Arial"/>
          <w:sz w:val="22"/>
          <w:szCs w:val="22"/>
        </w:rPr>
      </w:pPr>
    </w:p>
    <w:p w14:paraId="223D23CE" w14:textId="77777777" w:rsidR="00C300C9" w:rsidRPr="00C300C9" w:rsidRDefault="00C300C9" w:rsidP="005C79F4">
      <w:pPr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 xml:space="preserve">Considerando a proposta de Reprogramação Orçamentária apresentada pela Presidência, por meio da Gerência Geral e Gerência Administrativa e Financeira; </w:t>
      </w:r>
    </w:p>
    <w:p w14:paraId="1E93633D" w14:textId="77777777" w:rsidR="00C300C9" w:rsidRPr="00C300C9" w:rsidRDefault="00C300C9" w:rsidP="005C79F4">
      <w:pPr>
        <w:jc w:val="both"/>
        <w:rPr>
          <w:rFonts w:ascii="Arial" w:hAnsi="Arial" w:cs="Arial"/>
          <w:sz w:val="22"/>
          <w:szCs w:val="22"/>
        </w:rPr>
      </w:pPr>
    </w:p>
    <w:p w14:paraId="22689052" w14:textId="77777777" w:rsidR="00C300C9" w:rsidRPr="00C300C9" w:rsidRDefault="00C300C9" w:rsidP="005C79F4">
      <w:pPr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 xml:space="preserve">Considerando a necessidade de continuar com o projeto específico/estratégico aprovado de reestruturação da cobrança e recuperação da inadimplência do CAU/SC;  </w:t>
      </w:r>
    </w:p>
    <w:p w14:paraId="20756EAF" w14:textId="77777777" w:rsidR="00C300C9" w:rsidRPr="00C300C9" w:rsidRDefault="00C300C9" w:rsidP="005C79F4">
      <w:pPr>
        <w:jc w:val="both"/>
        <w:rPr>
          <w:rFonts w:ascii="Arial" w:hAnsi="Arial" w:cs="Arial"/>
          <w:sz w:val="22"/>
          <w:szCs w:val="22"/>
        </w:rPr>
      </w:pPr>
    </w:p>
    <w:p w14:paraId="542401B2" w14:textId="77777777" w:rsidR="00C300C9" w:rsidRPr="00C300C9" w:rsidRDefault="00C300C9" w:rsidP="005C79F4">
      <w:pPr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>Considerando o Planejamento e Orçamento 2024;</w:t>
      </w:r>
    </w:p>
    <w:p w14:paraId="0461E681" w14:textId="77777777" w:rsidR="00C300C9" w:rsidRPr="00C300C9" w:rsidRDefault="00C300C9" w:rsidP="005C79F4">
      <w:pPr>
        <w:jc w:val="both"/>
        <w:rPr>
          <w:rFonts w:ascii="Arial" w:hAnsi="Arial" w:cs="Arial"/>
          <w:sz w:val="22"/>
          <w:szCs w:val="22"/>
        </w:rPr>
      </w:pPr>
    </w:p>
    <w:p w14:paraId="3AD4985D" w14:textId="68382AFE" w:rsidR="00C300C9" w:rsidRPr="00C300C9" w:rsidRDefault="00C300C9" w:rsidP="005C79F4">
      <w:pPr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>Considerando a Resolução nº 200/2020 do CAU/BR</w:t>
      </w:r>
      <w:r w:rsidR="005C79F4">
        <w:rPr>
          <w:rFonts w:ascii="Arial" w:hAnsi="Arial" w:cs="Arial"/>
          <w:sz w:val="22"/>
          <w:szCs w:val="22"/>
        </w:rPr>
        <w:t xml:space="preserve">, </w:t>
      </w:r>
      <w:r w:rsidR="005C79F4" w:rsidRPr="005C79F4">
        <w:rPr>
          <w:rFonts w:ascii="Arial" w:hAnsi="Arial" w:cs="Arial"/>
          <w:sz w:val="22"/>
          <w:szCs w:val="22"/>
        </w:rPr>
        <w:t>de 15 de dezembro de 2020</w:t>
      </w:r>
      <w:r w:rsidR="005C79F4">
        <w:rPr>
          <w:rFonts w:ascii="Arial" w:hAnsi="Arial" w:cs="Arial"/>
          <w:sz w:val="22"/>
          <w:szCs w:val="22"/>
        </w:rPr>
        <w:t>, que d</w:t>
      </w:r>
      <w:r w:rsidR="005C79F4" w:rsidRPr="005C79F4">
        <w:rPr>
          <w:rFonts w:ascii="Arial" w:hAnsi="Arial" w:cs="Arial"/>
          <w:sz w:val="22"/>
          <w:szCs w:val="22"/>
        </w:rPr>
        <w:t>ispõe sobre procedimentos orçamentários, contábeis e de prestação de contas a serem adotados pelo Conselho de Arquitetura e Urbanismo do Brasil (CAU/BR) e pelos Conselhos de Arquitetura e Urbanismo dos Estados e do Distrito Federal (CAU/UF)</w:t>
      </w:r>
      <w:r w:rsidR="005C79F4">
        <w:rPr>
          <w:rFonts w:ascii="Arial" w:hAnsi="Arial" w:cs="Arial"/>
          <w:sz w:val="22"/>
          <w:szCs w:val="22"/>
        </w:rPr>
        <w:t>;</w:t>
      </w:r>
    </w:p>
    <w:p w14:paraId="08E5F5CA" w14:textId="77777777" w:rsidR="00C300C9" w:rsidRPr="00C300C9" w:rsidRDefault="00C300C9" w:rsidP="005C79F4">
      <w:pPr>
        <w:jc w:val="both"/>
        <w:rPr>
          <w:rFonts w:ascii="Arial" w:hAnsi="Arial" w:cs="Arial"/>
          <w:sz w:val="22"/>
          <w:szCs w:val="22"/>
        </w:rPr>
      </w:pPr>
    </w:p>
    <w:p w14:paraId="7C77FA74" w14:textId="35E2C781" w:rsidR="00AE5B8E" w:rsidRDefault="00AE5B8E" w:rsidP="005C79F4">
      <w:pPr>
        <w:jc w:val="both"/>
        <w:rPr>
          <w:rFonts w:ascii="Arial" w:hAnsi="Arial" w:cs="Arial"/>
          <w:sz w:val="22"/>
          <w:szCs w:val="22"/>
        </w:rPr>
      </w:pPr>
      <w:r w:rsidRPr="00C46565">
        <w:rPr>
          <w:rFonts w:ascii="Arial" w:hAnsi="Arial" w:cs="Arial"/>
          <w:sz w:val="22"/>
          <w:szCs w:val="22"/>
        </w:rPr>
        <w:t>Considerando a Deliberação</w:t>
      </w:r>
      <w:r w:rsidR="00374604" w:rsidRPr="00C46565">
        <w:rPr>
          <w:rFonts w:ascii="Arial" w:hAnsi="Arial" w:cs="Arial"/>
          <w:sz w:val="22"/>
          <w:szCs w:val="22"/>
        </w:rPr>
        <w:t xml:space="preserve"> nº</w:t>
      </w:r>
      <w:r w:rsidRPr="00C46565">
        <w:rPr>
          <w:rFonts w:ascii="Arial" w:hAnsi="Arial" w:cs="Arial"/>
          <w:sz w:val="22"/>
          <w:szCs w:val="22"/>
        </w:rPr>
        <w:t xml:space="preserve"> </w:t>
      </w:r>
      <w:r w:rsidR="00C300C9">
        <w:rPr>
          <w:rFonts w:ascii="Arial" w:hAnsi="Arial" w:cs="Arial"/>
          <w:sz w:val="22"/>
          <w:szCs w:val="22"/>
        </w:rPr>
        <w:t>030</w:t>
      </w:r>
      <w:r w:rsidR="00374604" w:rsidRPr="00C46565">
        <w:rPr>
          <w:rFonts w:ascii="Arial" w:hAnsi="Arial" w:cs="Arial"/>
          <w:sz w:val="22"/>
          <w:szCs w:val="22"/>
        </w:rPr>
        <w:t xml:space="preserve">/2024 CD-CAU/SC, de </w:t>
      </w:r>
      <w:r w:rsidR="00C300C9">
        <w:rPr>
          <w:rFonts w:ascii="Arial" w:hAnsi="Arial" w:cs="Arial"/>
          <w:sz w:val="22"/>
          <w:szCs w:val="22"/>
        </w:rPr>
        <w:t>29 de julho</w:t>
      </w:r>
      <w:r w:rsidRPr="00C46565">
        <w:rPr>
          <w:rFonts w:ascii="Arial" w:hAnsi="Arial" w:cs="Arial"/>
          <w:sz w:val="22"/>
          <w:szCs w:val="22"/>
        </w:rPr>
        <w:t xml:space="preserve"> de 202</w:t>
      </w:r>
      <w:r w:rsidR="00374604" w:rsidRPr="00C46565">
        <w:rPr>
          <w:rFonts w:ascii="Arial" w:hAnsi="Arial" w:cs="Arial"/>
          <w:sz w:val="22"/>
          <w:szCs w:val="22"/>
        </w:rPr>
        <w:t>4</w:t>
      </w:r>
      <w:r w:rsidRPr="00C46565">
        <w:rPr>
          <w:rFonts w:ascii="Arial" w:hAnsi="Arial" w:cs="Arial"/>
          <w:sz w:val="22"/>
          <w:szCs w:val="22"/>
        </w:rPr>
        <w:t xml:space="preserve">, que </w:t>
      </w:r>
      <w:r w:rsidR="00374604" w:rsidRPr="00C46565">
        <w:rPr>
          <w:rFonts w:ascii="Arial" w:hAnsi="Arial" w:cs="Arial"/>
          <w:sz w:val="22"/>
          <w:szCs w:val="22"/>
        </w:rPr>
        <w:t xml:space="preserve">aprovou </w:t>
      </w:r>
      <w:r w:rsidR="00C300C9" w:rsidRPr="00C300C9">
        <w:rPr>
          <w:rFonts w:ascii="Arial" w:hAnsi="Arial" w:cs="Arial"/>
          <w:sz w:val="22"/>
          <w:szCs w:val="22"/>
        </w:rPr>
        <w:t>a proposta de Reprogramação Orçamentária do Exercício de 2024</w:t>
      </w:r>
      <w:r w:rsidRPr="00C46565">
        <w:rPr>
          <w:rFonts w:ascii="Arial" w:hAnsi="Arial" w:cs="Arial"/>
          <w:sz w:val="22"/>
          <w:szCs w:val="22"/>
        </w:rPr>
        <w:t>;</w:t>
      </w:r>
    </w:p>
    <w:p w14:paraId="580C5D3A" w14:textId="729D8F0B" w:rsidR="00BF543F" w:rsidRDefault="00BF543F" w:rsidP="005C79F4">
      <w:pPr>
        <w:jc w:val="both"/>
        <w:rPr>
          <w:rFonts w:ascii="Arial" w:hAnsi="Arial" w:cs="Arial"/>
          <w:sz w:val="22"/>
          <w:szCs w:val="22"/>
        </w:rPr>
      </w:pPr>
    </w:p>
    <w:p w14:paraId="37A708BA" w14:textId="77777777" w:rsidR="00BF543F" w:rsidRDefault="00BF543F" w:rsidP="00BF54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Deliberação </w:t>
      </w:r>
      <w:r w:rsidRPr="00BF543F">
        <w:rPr>
          <w:rFonts w:ascii="Arial" w:hAnsi="Arial" w:cs="Arial"/>
          <w:i/>
          <w:sz w:val="22"/>
          <w:szCs w:val="22"/>
        </w:rPr>
        <w:t>Ad Referendum</w:t>
      </w:r>
      <w:r>
        <w:rPr>
          <w:rFonts w:ascii="Arial" w:hAnsi="Arial" w:cs="Arial"/>
          <w:sz w:val="22"/>
          <w:szCs w:val="22"/>
        </w:rPr>
        <w:t xml:space="preserve"> nº 001</w:t>
      </w:r>
      <w:r w:rsidRPr="00C300C9">
        <w:rPr>
          <w:rFonts w:ascii="Arial" w:hAnsi="Arial" w:cs="Arial"/>
          <w:sz w:val="22"/>
          <w:szCs w:val="22"/>
        </w:rPr>
        <w:t>/2024 – COAF-CAU/SC</w:t>
      </w:r>
      <w:r>
        <w:rPr>
          <w:rFonts w:ascii="Arial" w:hAnsi="Arial" w:cs="Arial"/>
          <w:sz w:val="22"/>
          <w:szCs w:val="22"/>
        </w:rPr>
        <w:t>,</w:t>
      </w:r>
      <w:r w:rsidRPr="005C79F4">
        <w:t xml:space="preserve"> </w:t>
      </w:r>
      <w:r>
        <w:rPr>
          <w:rFonts w:ascii="Arial" w:hAnsi="Arial" w:cs="Arial"/>
          <w:sz w:val="22"/>
          <w:szCs w:val="22"/>
        </w:rPr>
        <w:t xml:space="preserve">de 06 de agosto </w:t>
      </w:r>
      <w:r w:rsidRPr="005C79F4">
        <w:rPr>
          <w:rFonts w:ascii="Arial" w:hAnsi="Arial" w:cs="Arial"/>
          <w:sz w:val="22"/>
          <w:szCs w:val="22"/>
        </w:rPr>
        <w:t>de 2024</w:t>
      </w:r>
      <w:r>
        <w:rPr>
          <w:rFonts w:ascii="Arial" w:hAnsi="Arial" w:cs="Arial"/>
          <w:sz w:val="22"/>
          <w:szCs w:val="22"/>
        </w:rPr>
        <w:t>, que a</w:t>
      </w:r>
      <w:r w:rsidRPr="005C79F4">
        <w:rPr>
          <w:rFonts w:ascii="Arial" w:hAnsi="Arial" w:cs="Arial"/>
          <w:sz w:val="22"/>
          <w:szCs w:val="22"/>
        </w:rPr>
        <w:t>prov</w:t>
      </w:r>
      <w:r>
        <w:rPr>
          <w:rFonts w:ascii="Arial" w:hAnsi="Arial" w:cs="Arial"/>
          <w:sz w:val="22"/>
          <w:szCs w:val="22"/>
        </w:rPr>
        <w:t>ou</w:t>
      </w:r>
      <w:r w:rsidRPr="005C79F4">
        <w:rPr>
          <w:rFonts w:ascii="Arial" w:hAnsi="Arial" w:cs="Arial"/>
          <w:sz w:val="22"/>
          <w:szCs w:val="22"/>
        </w:rPr>
        <w:t xml:space="preserve"> a proposta de Plano de Ação e Reprogramação Or</w:t>
      </w:r>
      <w:r>
        <w:rPr>
          <w:rFonts w:ascii="Arial" w:hAnsi="Arial" w:cs="Arial"/>
          <w:sz w:val="22"/>
          <w:szCs w:val="22"/>
        </w:rPr>
        <w:t>çamentária do Exercício de 2024;</w:t>
      </w:r>
    </w:p>
    <w:p w14:paraId="1706CC0E" w14:textId="240044E6" w:rsidR="00567E10" w:rsidRDefault="00567E10" w:rsidP="005C79F4">
      <w:pPr>
        <w:jc w:val="both"/>
        <w:rPr>
          <w:rFonts w:ascii="Arial" w:hAnsi="Arial" w:cs="Arial"/>
          <w:sz w:val="22"/>
          <w:szCs w:val="22"/>
        </w:rPr>
      </w:pPr>
    </w:p>
    <w:p w14:paraId="395FE1CE" w14:textId="47E62163" w:rsidR="00567E10" w:rsidRDefault="00567E10" w:rsidP="005C79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negativa do CAU/BR </w:t>
      </w:r>
      <w:r w:rsidR="0075526F">
        <w:rPr>
          <w:rFonts w:ascii="Arial" w:hAnsi="Arial" w:cs="Arial"/>
          <w:sz w:val="22"/>
          <w:szCs w:val="22"/>
        </w:rPr>
        <w:t>em resposta à</w:t>
      </w:r>
      <w:r>
        <w:rPr>
          <w:rFonts w:ascii="Arial" w:hAnsi="Arial" w:cs="Arial"/>
          <w:sz w:val="22"/>
          <w:szCs w:val="22"/>
        </w:rPr>
        <w:t xml:space="preserve"> D</w:t>
      </w:r>
      <w:r w:rsidRPr="00567E10">
        <w:rPr>
          <w:rFonts w:ascii="Arial" w:hAnsi="Arial" w:cs="Arial"/>
          <w:sz w:val="22"/>
          <w:szCs w:val="22"/>
        </w:rPr>
        <w:t xml:space="preserve">eliberação </w:t>
      </w:r>
      <w:r>
        <w:rPr>
          <w:rFonts w:ascii="Arial" w:hAnsi="Arial" w:cs="Arial"/>
          <w:sz w:val="22"/>
          <w:szCs w:val="22"/>
        </w:rPr>
        <w:t>P</w:t>
      </w:r>
      <w:r w:rsidRPr="00567E10">
        <w:rPr>
          <w:rFonts w:ascii="Arial" w:hAnsi="Arial" w:cs="Arial"/>
          <w:sz w:val="22"/>
          <w:szCs w:val="22"/>
        </w:rPr>
        <w:t>lenária nº 802</w:t>
      </w:r>
      <w:r>
        <w:rPr>
          <w:rFonts w:ascii="Arial" w:hAnsi="Arial" w:cs="Arial"/>
          <w:sz w:val="22"/>
          <w:szCs w:val="22"/>
        </w:rPr>
        <w:t>,</w:t>
      </w:r>
      <w:r w:rsidRPr="00567E10">
        <w:rPr>
          <w:rFonts w:ascii="Arial" w:hAnsi="Arial" w:cs="Arial"/>
          <w:sz w:val="22"/>
          <w:szCs w:val="22"/>
        </w:rPr>
        <w:t xml:space="preserve"> de 12 de julho de 2024</w:t>
      </w:r>
      <w:r>
        <w:rPr>
          <w:rFonts w:ascii="Arial" w:hAnsi="Arial" w:cs="Arial"/>
          <w:sz w:val="22"/>
          <w:szCs w:val="22"/>
        </w:rPr>
        <w:t>, que a</w:t>
      </w:r>
      <w:r w:rsidRPr="00567E10">
        <w:rPr>
          <w:rFonts w:ascii="Arial" w:hAnsi="Arial" w:cs="Arial"/>
          <w:sz w:val="22"/>
          <w:szCs w:val="22"/>
        </w:rPr>
        <w:t>prov</w:t>
      </w:r>
      <w:r>
        <w:rPr>
          <w:rFonts w:ascii="Arial" w:hAnsi="Arial" w:cs="Arial"/>
          <w:sz w:val="22"/>
          <w:szCs w:val="22"/>
        </w:rPr>
        <w:t>ou</w:t>
      </w:r>
      <w:r w:rsidRPr="00567E10">
        <w:rPr>
          <w:rFonts w:ascii="Arial" w:hAnsi="Arial" w:cs="Arial"/>
          <w:sz w:val="22"/>
          <w:szCs w:val="22"/>
        </w:rPr>
        <w:t xml:space="preserve"> solicitação ao CAU/BR, via ofício, para alteração do cronograma da Reprogramação Orçamentária 2024, postergando o prazo de envio das deliberações do CAU/SC (Comissão e Plenário) </w:t>
      </w:r>
      <w:r>
        <w:rPr>
          <w:rFonts w:ascii="Arial" w:hAnsi="Arial" w:cs="Arial"/>
          <w:sz w:val="22"/>
          <w:szCs w:val="22"/>
        </w:rPr>
        <w:t>para o dia 12 de agosto de 2024;</w:t>
      </w:r>
    </w:p>
    <w:p w14:paraId="519CCBFF" w14:textId="1B20043C" w:rsidR="00C300C9" w:rsidRDefault="00C300C9" w:rsidP="00C300C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77F98381" w14:textId="1E99E217" w:rsidR="00C300C9" w:rsidRDefault="00C300C9" w:rsidP="00C300C9">
      <w:pPr>
        <w:jc w:val="both"/>
        <w:rPr>
          <w:rFonts w:ascii="Arial" w:hAnsi="Arial" w:cs="Arial"/>
          <w:i/>
          <w:noProof/>
          <w:color w:val="000000" w:themeColor="text1"/>
          <w:sz w:val="22"/>
          <w:szCs w:val="22"/>
          <w:lang w:eastAsia="pt-BR"/>
        </w:rPr>
      </w:pPr>
      <w:r w:rsidRPr="00CE062F"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t xml:space="preserve">Considerando a previsão do artigo 56 do Regimento Interno do CAU/SC: </w:t>
      </w:r>
      <w:r w:rsidRPr="00513DCF">
        <w:rPr>
          <w:rFonts w:ascii="Arial" w:hAnsi="Arial" w:cs="Arial"/>
          <w:i/>
          <w:noProof/>
          <w:color w:val="000000" w:themeColor="text1"/>
          <w:sz w:val="22"/>
          <w:szCs w:val="22"/>
          <w:lang w:eastAsia="pt-BR"/>
        </w:rPr>
        <w:t xml:space="preserve">“Em situações que exijam cumprimento de prazos antes da realização de reuniões plenárias, o presidente </w:t>
      </w:r>
      <w:r w:rsidRPr="00513DCF">
        <w:rPr>
          <w:rFonts w:ascii="Arial" w:hAnsi="Arial" w:cs="Arial"/>
          <w:i/>
          <w:noProof/>
          <w:color w:val="000000" w:themeColor="text1"/>
          <w:sz w:val="22"/>
          <w:szCs w:val="22"/>
          <w:lang w:eastAsia="pt-BR"/>
        </w:rPr>
        <w:lastRenderedPageBreak/>
        <w:t>poderá praticar atos ad referendum do Plenário, cabendo sua apreciação na primeira reunião plenária subsequente”.</w:t>
      </w:r>
    </w:p>
    <w:p w14:paraId="108347A1" w14:textId="01C151A5" w:rsidR="00BF543F" w:rsidRDefault="00BF543F" w:rsidP="00C300C9">
      <w:pPr>
        <w:jc w:val="both"/>
        <w:rPr>
          <w:rFonts w:ascii="Arial" w:hAnsi="Arial" w:cs="Arial"/>
          <w:i/>
          <w:noProof/>
          <w:color w:val="000000" w:themeColor="text1"/>
          <w:sz w:val="22"/>
          <w:szCs w:val="22"/>
          <w:lang w:eastAsia="pt-BR"/>
        </w:rPr>
      </w:pPr>
    </w:p>
    <w:p w14:paraId="7065CAD4" w14:textId="58AC86D7" w:rsidR="00BF543F" w:rsidRPr="00BF543F" w:rsidRDefault="00BF543F" w:rsidP="00BF543F">
      <w:pPr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</w:pPr>
      <w:r w:rsidRPr="00BF543F"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t xml:space="preserve">Considerando a Deliberação Plenária </w:t>
      </w:r>
      <w:r w:rsidRPr="00BF543F">
        <w:rPr>
          <w:rFonts w:ascii="Arial" w:hAnsi="Arial" w:cs="Arial"/>
          <w:i/>
          <w:noProof/>
          <w:color w:val="000000" w:themeColor="text1"/>
          <w:sz w:val="22"/>
          <w:szCs w:val="22"/>
          <w:lang w:eastAsia="pt-BR"/>
        </w:rPr>
        <w:t xml:space="preserve">Ad Referendum </w:t>
      </w:r>
      <w:r w:rsidRPr="00BF543F"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t>Nº 0</w:t>
      </w:r>
      <w:r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t>09, de</w:t>
      </w:r>
      <w:r w:rsidRPr="00BF543F"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t xml:space="preserve"> </w:t>
      </w:r>
      <w:r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t xml:space="preserve">1º de agosto de </w:t>
      </w:r>
      <w:r w:rsidRPr="00BF543F"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t>2024</w:t>
      </w:r>
      <w:r>
        <w:rPr>
          <w:rFonts w:ascii="Arial" w:hAnsi="Arial" w:cs="Arial"/>
          <w:noProof/>
          <w:color w:val="000000" w:themeColor="text1"/>
          <w:sz w:val="22"/>
          <w:szCs w:val="22"/>
          <w:lang w:eastAsia="pt-BR"/>
        </w:rPr>
        <w:t xml:space="preserve">; </w:t>
      </w:r>
    </w:p>
    <w:p w14:paraId="50EFBAAC" w14:textId="2B662F7B" w:rsidR="00E84677" w:rsidRPr="0018720F" w:rsidRDefault="00E84677" w:rsidP="00F61A89">
      <w:pPr>
        <w:ind w:right="276"/>
        <w:jc w:val="both"/>
        <w:rPr>
          <w:rFonts w:ascii="Arial" w:hAnsi="Arial" w:cs="Arial"/>
          <w:sz w:val="8"/>
          <w:szCs w:val="8"/>
        </w:rPr>
      </w:pPr>
    </w:p>
    <w:p w14:paraId="22331996" w14:textId="77777777" w:rsidR="00AE5B8E" w:rsidRPr="00AE6C4C" w:rsidRDefault="00AE5B8E" w:rsidP="00F61A89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7D931E0" w14:textId="77777777" w:rsidR="00E84677" w:rsidRPr="00AE6C4C" w:rsidRDefault="00E84677" w:rsidP="00F61A89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AE6C4C">
        <w:rPr>
          <w:rFonts w:ascii="Arial" w:hAnsi="Arial" w:cs="Arial"/>
          <w:b/>
          <w:sz w:val="22"/>
          <w:szCs w:val="22"/>
        </w:rPr>
        <w:t xml:space="preserve">DELIBERA: </w:t>
      </w:r>
    </w:p>
    <w:p w14:paraId="5BD7DBAE" w14:textId="77777777" w:rsidR="00AE5B8E" w:rsidRPr="0018720F" w:rsidRDefault="00AE5B8E" w:rsidP="00AE5B8E">
      <w:pPr>
        <w:rPr>
          <w:rFonts w:ascii="Arial" w:hAnsi="Arial" w:cs="Arial"/>
          <w:sz w:val="12"/>
          <w:szCs w:val="12"/>
        </w:rPr>
      </w:pPr>
    </w:p>
    <w:p w14:paraId="2982EC08" w14:textId="26237E75" w:rsidR="000077FA" w:rsidRDefault="000077FA" w:rsidP="000077FA">
      <w:pPr>
        <w:jc w:val="both"/>
        <w:rPr>
          <w:rFonts w:ascii="Arial" w:hAnsi="Arial" w:cs="Arial"/>
          <w:sz w:val="22"/>
          <w:szCs w:val="22"/>
        </w:rPr>
      </w:pPr>
      <w:r w:rsidRPr="006D188D">
        <w:rPr>
          <w:rFonts w:ascii="Arial" w:hAnsi="Arial" w:cs="Arial"/>
          <w:sz w:val="22"/>
          <w:szCs w:val="22"/>
        </w:rPr>
        <w:t>1 –</w:t>
      </w:r>
      <w:r>
        <w:rPr>
          <w:rFonts w:ascii="Arial" w:hAnsi="Arial" w:cs="Arial"/>
          <w:sz w:val="22"/>
          <w:szCs w:val="22"/>
        </w:rPr>
        <w:t xml:space="preserve"> Aprovar</w:t>
      </w:r>
      <w:r w:rsidRPr="00752188">
        <w:rPr>
          <w:rFonts w:ascii="Arial" w:hAnsi="Arial" w:cs="Arial"/>
          <w:sz w:val="22"/>
          <w:szCs w:val="22"/>
        </w:rPr>
        <w:t xml:space="preserve"> a proposta de Reprogramação Orçamentária do </w:t>
      </w:r>
      <w:r>
        <w:rPr>
          <w:rFonts w:ascii="Arial" w:hAnsi="Arial" w:cs="Arial"/>
          <w:sz w:val="22"/>
          <w:szCs w:val="22"/>
        </w:rPr>
        <w:t>E</w:t>
      </w:r>
      <w:r w:rsidRPr="00752188">
        <w:rPr>
          <w:rFonts w:ascii="Arial" w:hAnsi="Arial" w:cs="Arial"/>
          <w:sz w:val="22"/>
          <w:szCs w:val="22"/>
        </w:rPr>
        <w:t>xercício de 202</w:t>
      </w:r>
      <w:r>
        <w:rPr>
          <w:rFonts w:ascii="Arial" w:hAnsi="Arial" w:cs="Arial"/>
          <w:sz w:val="22"/>
          <w:szCs w:val="22"/>
        </w:rPr>
        <w:t>4</w:t>
      </w:r>
      <w:r w:rsidRPr="007521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apresentada pela Presidência no valor de </w:t>
      </w:r>
      <w:r w:rsidRPr="003A70A2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21</w:t>
      </w:r>
      <w:r w:rsidRPr="00CF06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199</w:t>
      </w:r>
      <w:r w:rsidRPr="00CF06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457</w:t>
      </w:r>
      <w:r w:rsidRPr="00CF069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8</w:t>
      </w:r>
      <w:r w:rsidR="00747F55">
        <w:rPr>
          <w:rFonts w:ascii="Arial" w:hAnsi="Arial" w:cs="Arial"/>
          <w:sz w:val="22"/>
          <w:szCs w:val="22"/>
        </w:rPr>
        <w:t>9</w:t>
      </w:r>
      <w:r w:rsidRPr="00CF069E">
        <w:rPr>
          <w:rFonts w:ascii="Arial" w:hAnsi="Arial" w:cs="Arial"/>
          <w:sz w:val="22"/>
          <w:szCs w:val="22"/>
        </w:rPr>
        <w:t> </w:t>
      </w:r>
      <w:r w:rsidRPr="003A70A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Vinte e um milhões, cento e noventa e nove mil, quatrocentos e cinquenta e </w:t>
      </w:r>
      <w:r w:rsidR="00747F55">
        <w:rPr>
          <w:rFonts w:ascii="Arial" w:hAnsi="Arial" w:cs="Arial"/>
          <w:sz w:val="22"/>
          <w:szCs w:val="22"/>
        </w:rPr>
        <w:t>nove</w:t>
      </w:r>
      <w:r>
        <w:rPr>
          <w:rFonts w:ascii="Arial" w:hAnsi="Arial" w:cs="Arial"/>
          <w:sz w:val="22"/>
          <w:szCs w:val="22"/>
        </w:rPr>
        <w:t xml:space="preserve"> reais e oitenta e sete centavos), conforme resumo anexo. </w:t>
      </w:r>
    </w:p>
    <w:p w14:paraId="3009B692" w14:textId="77777777" w:rsidR="00C300C9" w:rsidRPr="00C300C9" w:rsidRDefault="00C300C9" w:rsidP="005C79F4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</w:p>
    <w:p w14:paraId="1FCF7646" w14:textId="036C904B" w:rsidR="00AE5B8E" w:rsidRDefault="00C300C9" w:rsidP="005C79F4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>2 – Aprovar o projeto específico/estratégico denominado “Reestruturação da Cobrança e Recuperação da Inadimplência” no valor de R$ 818.000,00 (Oitocentos e dezoito mil reais), correspondente a 10% do superávit acumulado para compor a Reprogramação Or</w:t>
      </w:r>
      <w:r w:rsidR="005C79F4">
        <w:rPr>
          <w:rFonts w:ascii="Arial" w:hAnsi="Arial" w:cs="Arial"/>
          <w:sz w:val="22"/>
          <w:szCs w:val="22"/>
        </w:rPr>
        <w:t>çamentária do Exercício de 2024.</w:t>
      </w:r>
    </w:p>
    <w:p w14:paraId="6F90D012" w14:textId="0E068F3B" w:rsidR="00C300C9" w:rsidRDefault="00C300C9" w:rsidP="005C79F4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</w:p>
    <w:p w14:paraId="3B1949DD" w14:textId="64B26CAB" w:rsidR="00C300C9" w:rsidRDefault="00567E10" w:rsidP="00C300C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13DCF">
        <w:rPr>
          <w:rFonts w:ascii="Arial" w:hAnsi="Arial" w:cs="Arial"/>
          <w:sz w:val="22"/>
          <w:szCs w:val="22"/>
        </w:rPr>
        <w:t xml:space="preserve"> </w:t>
      </w:r>
      <w:r w:rsidR="00513DCF" w:rsidRPr="006D188D">
        <w:rPr>
          <w:rFonts w:ascii="Arial" w:hAnsi="Arial" w:cs="Arial"/>
          <w:sz w:val="22"/>
          <w:szCs w:val="22"/>
        </w:rPr>
        <w:t>–</w:t>
      </w:r>
      <w:r w:rsidR="00513DCF">
        <w:rPr>
          <w:rFonts w:ascii="Arial" w:hAnsi="Arial" w:cs="Arial"/>
          <w:sz w:val="22"/>
          <w:szCs w:val="22"/>
        </w:rPr>
        <w:t xml:space="preserve"> </w:t>
      </w:r>
      <w:r w:rsidR="00C300C9" w:rsidRPr="00CE062F">
        <w:rPr>
          <w:rFonts w:ascii="Arial" w:hAnsi="Arial" w:cs="Arial"/>
          <w:color w:val="000000" w:themeColor="text1"/>
          <w:sz w:val="22"/>
          <w:szCs w:val="22"/>
        </w:rPr>
        <w:t>Submeter a presente Deliberação ao Plenário do CAU/SC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C300C9" w:rsidRPr="00CE062F">
        <w:rPr>
          <w:rFonts w:ascii="Arial" w:hAnsi="Arial" w:cs="Arial"/>
          <w:color w:val="000000" w:themeColor="text1"/>
          <w:sz w:val="22"/>
          <w:szCs w:val="22"/>
        </w:rPr>
        <w:t xml:space="preserve"> para que seja apreciada na próxima reunião plenária, </w:t>
      </w:r>
      <w:r w:rsidR="00C300C9">
        <w:rPr>
          <w:rFonts w:ascii="Arial" w:hAnsi="Arial" w:cs="Arial"/>
          <w:color w:val="000000" w:themeColor="text1"/>
          <w:sz w:val="22"/>
          <w:szCs w:val="22"/>
        </w:rPr>
        <w:t xml:space="preserve">por se tratar de prorrogações </w:t>
      </w:r>
      <w:r w:rsidR="00513DCF">
        <w:rPr>
          <w:rFonts w:ascii="Arial" w:eastAsia="Times New Roman" w:hAnsi="Arial" w:cs="Arial"/>
          <w:i/>
          <w:color w:val="000000" w:themeColor="text1"/>
          <w:sz w:val="22"/>
          <w:szCs w:val="22"/>
        </w:rPr>
        <w:t>Ad R</w:t>
      </w:r>
      <w:r w:rsidR="00C300C9" w:rsidRPr="00CE062F">
        <w:rPr>
          <w:rFonts w:ascii="Arial" w:eastAsia="Times New Roman" w:hAnsi="Arial" w:cs="Arial"/>
          <w:i/>
          <w:color w:val="000000" w:themeColor="text1"/>
          <w:sz w:val="22"/>
          <w:szCs w:val="22"/>
        </w:rPr>
        <w:t xml:space="preserve">eferendum </w:t>
      </w:r>
      <w:r w:rsidR="00C300C9" w:rsidRPr="00CE062F">
        <w:rPr>
          <w:rFonts w:ascii="Arial" w:eastAsia="Times New Roman" w:hAnsi="Arial" w:cs="Arial"/>
          <w:color w:val="000000" w:themeColor="text1"/>
          <w:sz w:val="22"/>
          <w:szCs w:val="22"/>
        </w:rPr>
        <w:t>do Plenário do CAU/SC</w:t>
      </w:r>
      <w:r w:rsidR="00C300C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</w:t>
      </w:r>
      <w:r w:rsidR="00C300C9" w:rsidRPr="00CE062F">
        <w:rPr>
          <w:rFonts w:ascii="Arial" w:hAnsi="Arial" w:cs="Arial"/>
          <w:color w:val="000000" w:themeColor="text1"/>
          <w:sz w:val="22"/>
          <w:szCs w:val="22"/>
        </w:rPr>
        <w:t>para os fins dos artigos 29, inciso XLIV e 56, §2º, do Regimento Interno do CAU</w:t>
      </w:r>
      <w:r w:rsidR="00513DCF">
        <w:rPr>
          <w:rFonts w:ascii="Arial" w:hAnsi="Arial" w:cs="Arial"/>
          <w:color w:val="000000" w:themeColor="text1"/>
          <w:sz w:val="22"/>
          <w:szCs w:val="22"/>
        </w:rPr>
        <w:t xml:space="preserve">/SC. </w:t>
      </w:r>
    </w:p>
    <w:p w14:paraId="2BFFD488" w14:textId="19CC70FC" w:rsidR="00BF543F" w:rsidRDefault="00BF543F" w:rsidP="00C300C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715657" w14:textId="37A31026" w:rsidR="00BF543F" w:rsidRDefault="00BF543F" w:rsidP="00BF543F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– Revogar a Deliberação Plenária </w:t>
      </w:r>
      <w:r w:rsidRPr="004854AC">
        <w:rPr>
          <w:rFonts w:ascii="Arial" w:hAnsi="Arial" w:cs="Arial"/>
          <w:i/>
          <w:sz w:val="22"/>
          <w:szCs w:val="22"/>
        </w:rPr>
        <w:t>Ad Referendum</w:t>
      </w:r>
      <w:r>
        <w:rPr>
          <w:rFonts w:ascii="Arial" w:hAnsi="Arial" w:cs="Arial"/>
          <w:sz w:val="22"/>
          <w:szCs w:val="22"/>
        </w:rPr>
        <w:t xml:space="preserve"> nº 009, de 1º de agosto de 2024.</w:t>
      </w:r>
    </w:p>
    <w:p w14:paraId="2BC529FD" w14:textId="77777777" w:rsidR="00C300C9" w:rsidRDefault="00C300C9" w:rsidP="00C300C9">
      <w:pPr>
        <w:tabs>
          <w:tab w:val="left" w:pos="8789"/>
        </w:tabs>
        <w:ind w:right="284"/>
        <w:jc w:val="both"/>
        <w:rPr>
          <w:rFonts w:ascii="Arial" w:hAnsi="Arial" w:cs="Arial"/>
          <w:sz w:val="22"/>
          <w:szCs w:val="22"/>
        </w:rPr>
      </w:pPr>
    </w:p>
    <w:p w14:paraId="0ADE4694" w14:textId="77E5CFFA" w:rsidR="00BE52C8" w:rsidRPr="00AE6C4C" w:rsidRDefault="00BF543F" w:rsidP="008F40C0">
      <w:pPr>
        <w:tabs>
          <w:tab w:val="left" w:pos="8789"/>
        </w:tabs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13DCF">
        <w:rPr>
          <w:rFonts w:ascii="Arial" w:hAnsi="Arial" w:cs="Arial"/>
          <w:sz w:val="22"/>
          <w:szCs w:val="22"/>
        </w:rPr>
        <w:t xml:space="preserve"> </w:t>
      </w:r>
      <w:r w:rsidR="00513DCF" w:rsidRPr="006D188D">
        <w:rPr>
          <w:rFonts w:ascii="Arial" w:hAnsi="Arial" w:cs="Arial"/>
          <w:sz w:val="22"/>
          <w:szCs w:val="22"/>
        </w:rPr>
        <w:t>–</w:t>
      </w:r>
      <w:r w:rsidR="00513DCF">
        <w:rPr>
          <w:rFonts w:ascii="Arial" w:hAnsi="Arial" w:cs="Arial"/>
          <w:sz w:val="22"/>
          <w:szCs w:val="22"/>
        </w:rPr>
        <w:t xml:space="preserve"> </w:t>
      </w:r>
      <w:r w:rsidR="00BE52C8" w:rsidRPr="00567E10">
        <w:rPr>
          <w:rFonts w:ascii="Arial" w:hAnsi="Arial" w:cs="Arial"/>
          <w:sz w:val="22"/>
          <w:szCs w:val="22"/>
        </w:rPr>
        <w:t>Encaminhar esta deliberação para publicação no sítio eletrônico do CAU/SC.</w:t>
      </w:r>
    </w:p>
    <w:p w14:paraId="0C4647C1" w14:textId="77777777" w:rsidR="00BE52C8" w:rsidRPr="00AE6C4C" w:rsidRDefault="00BE52C8" w:rsidP="008F40C0">
      <w:pPr>
        <w:tabs>
          <w:tab w:val="left" w:pos="8789"/>
        </w:tabs>
        <w:ind w:right="276"/>
        <w:jc w:val="both"/>
        <w:rPr>
          <w:rFonts w:ascii="Arial" w:hAnsi="Arial" w:cs="Arial"/>
          <w:sz w:val="22"/>
          <w:szCs w:val="22"/>
        </w:rPr>
      </w:pPr>
    </w:p>
    <w:p w14:paraId="7F3B5C20" w14:textId="77777777" w:rsidR="00385A57" w:rsidRDefault="00BE52C8" w:rsidP="008F40C0">
      <w:pPr>
        <w:tabs>
          <w:tab w:val="left" w:pos="8789"/>
        </w:tabs>
        <w:ind w:right="276"/>
        <w:jc w:val="both"/>
        <w:rPr>
          <w:rFonts w:ascii="Arial" w:hAnsi="Arial" w:cs="Arial"/>
          <w:sz w:val="22"/>
          <w:szCs w:val="22"/>
        </w:rPr>
      </w:pPr>
      <w:r w:rsidRPr="00AE6C4C">
        <w:rPr>
          <w:rFonts w:ascii="Arial" w:hAnsi="Arial" w:cs="Arial"/>
          <w:sz w:val="22"/>
          <w:szCs w:val="22"/>
        </w:rPr>
        <w:t>Esta Deliberação Plenária entra em vigor na data da sua publicação</w:t>
      </w:r>
      <w:r w:rsidRPr="00BE52C8">
        <w:rPr>
          <w:rFonts w:ascii="Arial" w:hAnsi="Arial" w:cs="Arial"/>
          <w:sz w:val="22"/>
          <w:szCs w:val="22"/>
        </w:rPr>
        <w:t>.</w:t>
      </w:r>
    </w:p>
    <w:p w14:paraId="234A2D7D" w14:textId="09403D29" w:rsidR="0059038B" w:rsidRDefault="0059038B" w:rsidP="00BE52C8">
      <w:pPr>
        <w:jc w:val="both"/>
        <w:rPr>
          <w:rFonts w:ascii="Arial" w:hAnsi="Arial" w:cs="Arial"/>
          <w:sz w:val="22"/>
          <w:szCs w:val="22"/>
        </w:rPr>
      </w:pPr>
    </w:p>
    <w:p w14:paraId="00770798" w14:textId="77777777" w:rsidR="00513DCF" w:rsidRPr="00BE52C8" w:rsidRDefault="00513DCF" w:rsidP="00BE52C8">
      <w:pPr>
        <w:jc w:val="both"/>
        <w:rPr>
          <w:rFonts w:ascii="Arial" w:hAnsi="Arial" w:cs="Arial"/>
          <w:sz w:val="22"/>
          <w:szCs w:val="22"/>
        </w:rPr>
      </w:pPr>
    </w:p>
    <w:p w14:paraId="2F8BB14A" w14:textId="376F44B0" w:rsidR="00C56ADB" w:rsidRDefault="00BE557A" w:rsidP="00BE5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Florianópolis, 06</w:t>
      </w:r>
      <w:r w:rsidR="00567E10">
        <w:rPr>
          <w:rFonts w:ascii="Arial" w:hAnsi="Arial" w:cs="Arial"/>
          <w:sz w:val="22"/>
          <w:szCs w:val="22"/>
        </w:rPr>
        <w:t xml:space="preserve"> de agosto de 2024</w:t>
      </w:r>
    </w:p>
    <w:p w14:paraId="1D1D20A7" w14:textId="77777777" w:rsidR="0059038B" w:rsidRDefault="0059038B" w:rsidP="00BE52C8">
      <w:pPr>
        <w:jc w:val="center"/>
        <w:rPr>
          <w:rFonts w:ascii="Arial" w:hAnsi="Arial" w:cs="Arial"/>
          <w:sz w:val="22"/>
          <w:szCs w:val="22"/>
        </w:rPr>
      </w:pPr>
    </w:p>
    <w:p w14:paraId="4BC9698A" w14:textId="0AF00670" w:rsidR="0059038B" w:rsidRDefault="0059038B" w:rsidP="00BE52C8">
      <w:pPr>
        <w:jc w:val="center"/>
        <w:rPr>
          <w:rFonts w:ascii="Arial" w:hAnsi="Arial" w:cs="Arial"/>
          <w:sz w:val="10"/>
          <w:szCs w:val="10"/>
        </w:rPr>
      </w:pPr>
    </w:p>
    <w:p w14:paraId="3533A3DF" w14:textId="169D2EE1" w:rsidR="00EF5FFD" w:rsidRDefault="00EF5FFD" w:rsidP="00BE52C8">
      <w:pPr>
        <w:jc w:val="center"/>
        <w:rPr>
          <w:rFonts w:ascii="Arial" w:hAnsi="Arial" w:cs="Arial"/>
          <w:sz w:val="10"/>
          <w:szCs w:val="10"/>
        </w:rPr>
      </w:pPr>
    </w:p>
    <w:p w14:paraId="271C22F0" w14:textId="45E45397" w:rsidR="00EF5FFD" w:rsidRDefault="00EF5FFD" w:rsidP="00BE52C8">
      <w:pPr>
        <w:jc w:val="center"/>
        <w:rPr>
          <w:rFonts w:ascii="Arial" w:hAnsi="Arial" w:cs="Arial"/>
          <w:sz w:val="10"/>
          <w:szCs w:val="10"/>
        </w:rPr>
      </w:pPr>
    </w:p>
    <w:p w14:paraId="63679DCC" w14:textId="636C2358" w:rsidR="00EF5FFD" w:rsidRDefault="00EF5FFD" w:rsidP="00BE52C8">
      <w:pPr>
        <w:jc w:val="center"/>
        <w:rPr>
          <w:rFonts w:ascii="Arial" w:hAnsi="Arial" w:cs="Arial"/>
          <w:sz w:val="10"/>
          <w:szCs w:val="10"/>
        </w:rPr>
      </w:pPr>
    </w:p>
    <w:p w14:paraId="4694DEEE" w14:textId="77777777" w:rsidR="00513DCF" w:rsidRPr="0018720F" w:rsidRDefault="00513DCF" w:rsidP="00BE52C8">
      <w:pPr>
        <w:jc w:val="center"/>
        <w:rPr>
          <w:rFonts w:ascii="Arial" w:hAnsi="Arial" w:cs="Arial"/>
          <w:sz w:val="10"/>
          <w:szCs w:val="10"/>
        </w:rPr>
      </w:pPr>
    </w:p>
    <w:p w14:paraId="23AF519A" w14:textId="77777777" w:rsidR="008F40C0" w:rsidRPr="00BE52C8" w:rsidRDefault="008F40C0" w:rsidP="00BE52C8">
      <w:pPr>
        <w:jc w:val="center"/>
        <w:rPr>
          <w:rFonts w:ascii="Arial" w:hAnsi="Arial" w:cs="Arial"/>
          <w:sz w:val="22"/>
          <w:szCs w:val="22"/>
        </w:rPr>
      </w:pPr>
    </w:p>
    <w:p w14:paraId="08E2C208" w14:textId="77777777" w:rsidR="005E048F" w:rsidRPr="00BE52C8" w:rsidRDefault="005E048F" w:rsidP="00BE52C8">
      <w:pPr>
        <w:tabs>
          <w:tab w:val="left" w:pos="851"/>
        </w:tabs>
        <w:ind w:right="-141"/>
        <w:jc w:val="both"/>
        <w:rPr>
          <w:rFonts w:ascii="Arial" w:hAnsi="Arial" w:cs="Arial"/>
          <w:sz w:val="22"/>
          <w:szCs w:val="22"/>
        </w:rPr>
      </w:pPr>
    </w:p>
    <w:p w14:paraId="685F72A2" w14:textId="77777777" w:rsidR="001B71AD" w:rsidRPr="00411C7C" w:rsidRDefault="001B71AD" w:rsidP="001B71AD">
      <w:pPr>
        <w:jc w:val="center"/>
        <w:rPr>
          <w:rFonts w:ascii="Arial" w:hAnsi="Arial" w:cs="Arial"/>
          <w:b/>
          <w:sz w:val="22"/>
          <w:szCs w:val="22"/>
        </w:rPr>
      </w:pPr>
      <w:r w:rsidRPr="00411C7C">
        <w:rPr>
          <w:rFonts w:ascii="Arial" w:hAnsi="Arial" w:cs="Arial"/>
          <w:b/>
          <w:sz w:val="22"/>
          <w:szCs w:val="22"/>
        </w:rPr>
        <w:t>Carlos Alberto Barbosa de Souza</w:t>
      </w:r>
    </w:p>
    <w:p w14:paraId="41FE2C57" w14:textId="40BECD56" w:rsidR="009F4267" w:rsidRDefault="001B71AD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72D820A6" w14:textId="1A07DA50" w:rsidR="00EF5FFD" w:rsidRDefault="00EF5FFD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A4EE89C" w14:textId="42F240DC" w:rsidR="00513DCF" w:rsidRDefault="00513DCF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2AF2098" w14:textId="77777777" w:rsidR="00513DCF" w:rsidRDefault="00513DCF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AEEDC84" w14:textId="0843A12B" w:rsidR="00EF5FFD" w:rsidRDefault="00EF5FFD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7FC9FAB" w14:textId="6B20DCD5" w:rsidR="001C7C97" w:rsidRPr="002C18FE" w:rsidRDefault="001C7C97" w:rsidP="001C7C97">
      <w:pPr>
        <w:tabs>
          <w:tab w:val="left" w:pos="-28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67E10">
        <w:rPr>
          <w:rFonts w:asciiTheme="minorHAnsi" w:hAnsiTheme="minorHAnsi" w:cstheme="minorHAnsi"/>
          <w:sz w:val="22"/>
          <w:szCs w:val="22"/>
        </w:rPr>
        <w:t xml:space="preserve">Publicada em: </w:t>
      </w:r>
      <w:r w:rsidR="00BE557A">
        <w:rPr>
          <w:rFonts w:asciiTheme="minorHAnsi" w:hAnsiTheme="minorHAnsi" w:cstheme="minorHAnsi"/>
          <w:sz w:val="22"/>
          <w:szCs w:val="22"/>
        </w:rPr>
        <w:t>06</w:t>
      </w:r>
      <w:r w:rsidR="00567E10">
        <w:rPr>
          <w:rFonts w:asciiTheme="minorHAnsi" w:hAnsiTheme="minorHAnsi" w:cstheme="minorHAnsi"/>
          <w:sz w:val="22"/>
          <w:szCs w:val="22"/>
        </w:rPr>
        <w:t>/08</w:t>
      </w:r>
      <w:r w:rsidRPr="00567E10">
        <w:rPr>
          <w:rFonts w:asciiTheme="minorHAnsi" w:hAnsiTheme="minorHAnsi" w:cstheme="minorHAnsi"/>
          <w:sz w:val="22"/>
          <w:szCs w:val="22"/>
        </w:rPr>
        <w:t>/2024.</w:t>
      </w:r>
    </w:p>
    <w:p w14:paraId="258A9330" w14:textId="77777777" w:rsidR="00EF5FFD" w:rsidRDefault="00EF5FFD" w:rsidP="001B71AD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18344CA" w14:textId="5EF31B15" w:rsidR="009F4267" w:rsidRDefault="009F4267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F62CDA5" w14:textId="592D2DE8" w:rsidR="005C79F4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54710AC" w14:textId="1745181A" w:rsidR="005C79F4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0BA4B60" w14:textId="6C1ED869" w:rsidR="005C79F4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66123DC" w14:textId="57546F8E" w:rsidR="005C79F4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D4878BB" w14:textId="044E3CB9" w:rsidR="005C79F4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87C4139" w14:textId="6578BE59" w:rsidR="005C79F4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42B52F1" w14:textId="5AB831B4" w:rsidR="005C79F4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7579E0E" w14:textId="12AB0B58" w:rsidR="005C79F4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79718E7" w14:textId="77777777" w:rsidR="005C79F4" w:rsidRPr="005104FC" w:rsidRDefault="005C79F4" w:rsidP="005C79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- </w:t>
      </w:r>
      <w:r w:rsidRPr="00582A00">
        <w:rPr>
          <w:rFonts w:ascii="Arial" w:hAnsi="Arial" w:cs="Arial"/>
          <w:b/>
          <w:sz w:val="22"/>
          <w:szCs w:val="22"/>
        </w:rPr>
        <w:t>Quadro resumo da Reprogramação Orçamentária 202</w:t>
      </w:r>
      <w:r>
        <w:rPr>
          <w:rFonts w:ascii="Arial" w:hAnsi="Arial" w:cs="Arial"/>
          <w:b/>
          <w:sz w:val="22"/>
          <w:szCs w:val="22"/>
        </w:rPr>
        <w:t>4</w:t>
      </w:r>
    </w:p>
    <w:p w14:paraId="5AA34436" w14:textId="77777777" w:rsidR="005C79F4" w:rsidRDefault="005C79F4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47CB3D8" w14:textId="77777777" w:rsidR="005C79F4" w:rsidRDefault="005C79F4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63F9EE9" w14:textId="77777777" w:rsidR="00747F55" w:rsidRDefault="00747F55" w:rsidP="00747F55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549"/>
        <w:gridCol w:w="2230"/>
        <w:gridCol w:w="2790"/>
      </w:tblGrid>
      <w:tr w:rsidR="00747F55" w:rsidRPr="00FB44DC" w14:paraId="052B6D8A" w14:textId="77777777" w:rsidTr="00C2380E">
        <w:trPr>
          <w:trHeight w:val="300"/>
        </w:trPr>
        <w:tc>
          <w:tcPr>
            <w:tcW w:w="1920" w:type="dxa"/>
            <w:vMerge w:val="restart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01C03FFE" w14:textId="77777777" w:rsidR="00747F55" w:rsidRPr="00FB44DC" w:rsidRDefault="00747F55" w:rsidP="00C2380E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Especificação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nil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4763A3C0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Correntes</w:t>
            </w:r>
          </w:p>
        </w:tc>
        <w:tc>
          <w:tcPr>
            <w:tcW w:w="1980" w:type="dxa"/>
            <w:tcBorders>
              <w:top w:val="single" w:sz="8" w:space="0" w:color="ABABA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EA99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Capital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nil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636DC500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TOTAL</w:t>
            </w:r>
          </w:p>
        </w:tc>
      </w:tr>
      <w:tr w:rsidR="00747F55" w:rsidRPr="00FB44DC" w14:paraId="5ACD9492" w14:textId="77777777" w:rsidTr="00C2380E">
        <w:trPr>
          <w:trHeight w:val="315"/>
        </w:trPr>
        <w:tc>
          <w:tcPr>
            <w:tcW w:w="1920" w:type="dxa"/>
            <w:vMerge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14:paraId="6E16071E" w14:textId="77777777" w:rsidR="00747F55" w:rsidRPr="00FB44DC" w:rsidRDefault="00747F55" w:rsidP="00C2380E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E1C0EBF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 (R$)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756E912C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(R$)</w:t>
            </w:r>
          </w:p>
        </w:tc>
        <w:tc>
          <w:tcPr>
            <w:tcW w:w="290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2DC43262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 (R$)</w:t>
            </w:r>
          </w:p>
        </w:tc>
      </w:tr>
      <w:tr w:rsidR="00747F55" w:rsidRPr="00FB44DC" w14:paraId="20CC632B" w14:textId="77777777" w:rsidTr="00C2380E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1BC97D02" w14:textId="77777777" w:rsidR="00747F55" w:rsidRPr="00FB44DC" w:rsidRDefault="00747F55" w:rsidP="00C2380E">
            <w:pPr>
              <w:rPr>
                <w:rFonts w:ascii="Aptos" w:eastAsia="Times New Roman" w:hAnsi="Aptos" w:cs="Arial"/>
                <w:lang w:eastAsia="pt-BR"/>
              </w:rPr>
            </w:pPr>
            <w:r w:rsidRPr="00FB44DC">
              <w:rPr>
                <w:rFonts w:ascii="Aptos" w:eastAsia="Times New Roman" w:hAnsi="Aptos" w:cs="Arial"/>
                <w:lang w:eastAsia="pt-BR"/>
              </w:rPr>
              <w:t>I - Receitas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1BCD72A5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R$13.122.848,81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33B3F145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R$8.076.609,08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193BA8EE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R$21.199.457,89</w:t>
            </w:r>
          </w:p>
        </w:tc>
      </w:tr>
      <w:tr w:rsidR="00747F55" w:rsidRPr="00FB44DC" w14:paraId="17CAE8CE" w14:textId="77777777" w:rsidTr="00C2380E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C051EA5" w14:textId="77777777" w:rsidR="00747F55" w:rsidRPr="00FB44DC" w:rsidRDefault="00747F55" w:rsidP="00C2380E">
            <w:pPr>
              <w:rPr>
                <w:rFonts w:ascii="Aptos" w:eastAsia="Times New Roman" w:hAnsi="Aptos" w:cs="Arial"/>
                <w:lang w:eastAsia="pt-BR"/>
              </w:rPr>
            </w:pPr>
            <w:r w:rsidRPr="00FB44DC">
              <w:rPr>
                <w:rFonts w:ascii="Aptos" w:eastAsia="Times New Roman" w:hAnsi="Aptos" w:cs="Arial"/>
                <w:lang w:eastAsia="pt-BR"/>
              </w:rPr>
              <w:t>II - Despesas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4B75785B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R$13.940.848,81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749721C8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R$7.258.609,08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64F7F6FB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R$21.199.457,89</w:t>
            </w:r>
          </w:p>
        </w:tc>
      </w:tr>
      <w:tr w:rsidR="00747F55" w:rsidRPr="00FB44DC" w14:paraId="521C92DC" w14:textId="77777777" w:rsidTr="00C2380E">
        <w:trPr>
          <w:trHeight w:val="6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E51F6B5" w14:textId="77777777" w:rsidR="00747F55" w:rsidRPr="00FB44DC" w:rsidRDefault="00747F55" w:rsidP="00C2380E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VARIAÇÃO (I-II)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09726FB9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 (818.000,00)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0634CA40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   818.000,00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323FBC03" w14:textId="77777777" w:rsidR="00747F55" w:rsidRPr="00FB44DC" w:rsidRDefault="00747F55" w:rsidP="00C2380E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                 -  </w:t>
            </w:r>
          </w:p>
        </w:tc>
      </w:tr>
    </w:tbl>
    <w:p w14:paraId="2D3ADE9C" w14:textId="77777777" w:rsidR="00747F55" w:rsidRDefault="00747F55" w:rsidP="00747F55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67AD499" w14:textId="77777777" w:rsidR="00747F55" w:rsidRDefault="00747F55" w:rsidP="00747F55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7F0C3257" w14:textId="0B69D5E6" w:rsidR="005C79F4" w:rsidRDefault="005C79F4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1F441BF" w14:textId="77777777" w:rsidR="005C79F4" w:rsidRDefault="005C79F4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28B05E4" w14:textId="16FA4ACC" w:rsidR="005C79F4" w:rsidRDefault="00747F55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B44DC">
        <w:rPr>
          <w:noProof/>
          <w:lang w:eastAsia="pt-BR"/>
        </w:rPr>
        <w:drawing>
          <wp:inline distT="0" distB="0" distL="0" distR="0" wp14:anchorId="1B1427D0" wp14:editId="554763FD">
            <wp:extent cx="5981700" cy="514316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261" cy="53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9F4" w:rsidSect="00513DCF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 w:code="9"/>
      <w:pgMar w:top="1702" w:right="1410" w:bottom="2127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50A64" w14:textId="77777777" w:rsidR="00750D3D" w:rsidRDefault="00750D3D">
      <w:r>
        <w:separator/>
      </w:r>
    </w:p>
  </w:endnote>
  <w:endnote w:type="continuationSeparator" w:id="0">
    <w:p w14:paraId="7331B0A5" w14:textId="77777777" w:rsidR="00750D3D" w:rsidRDefault="007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7021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82677EE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7650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5C804" w14:textId="553EA6D3" w:rsidR="00235D49" w:rsidRPr="006B2685" w:rsidRDefault="00235D49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AE265D">
          <w:rPr>
            <w:rFonts w:ascii="Arial" w:hAnsi="Arial" w:cs="Arial"/>
            <w:noProof/>
            <w:sz w:val="18"/>
            <w:szCs w:val="18"/>
          </w:rPr>
          <w:t>2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begin"/>
        </w:r>
        <w:r w:rsidR="00B90116"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AE265D">
          <w:rPr>
            <w:rFonts w:ascii="Arial" w:hAnsi="Arial" w:cs="Arial"/>
            <w:noProof/>
            <w:sz w:val="18"/>
            <w:szCs w:val="18"/>
          </w:rPr>
          <w:t>3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E6FC32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95A0E" w14:textId="77777777" w:rsidR="00750D3D" w:rsidRDefault="00750D3D">
      <w:r>
        <w:separator/>
      </w:r>
    </w:p>
  </w:footnote>
  <w:footnote w:type="continuationSeparator" w:id="0">
    <w:p w14:paraId="54F6F526" w14:textId="77777777" w:rsidR="00750D3D" w:rsidRDefault="0075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90A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11E57EA" wp14:editId="641FA1C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C8ED744" wp14:editId="7EE522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404B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58752" behindDoc="1" locked="0" layoutInCell="1" allowOverlap="1" wp14:anchorId="37683C79" wp14:editId="34E4B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04BC"/>
    <w:multiLevelType w:val="hybridMultilevel"/>
    <w:tmpl w:val="2DDA83B6"/>
    <w:lvl w:ilvl="0" w:tplc="50DEBD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1"/>
  </w:num>
  <w:num w:numId="5">
    <w:abstractNumId w:val="21"/>
  </w:num>
  <w:num w:numId="6">
    <w:abstractNumId w:val="32"/>
  </w:num>
  <w:num w:numId="7">
    <w:abstractNumId w:val="9"/>
  </w:num>
  <w:num w:numId="8">
    <w:abstractNumId w:val="17"/>
  </w:num>
  <w:num w:numId="9">
    <w:abstractNumId w:val="35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30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77FA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5913"/>
    <w:rsid w:val="0005721B"/>
    <w:rsid w:val="000573A4"/>
    <w:rsid w:val="0005742D"/>
    <w:rsid w:val="00057610"/>
    <w:rsid w:val="00060377"/>
    <w:rsid w:val="00060C7F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1FB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AD7"/>
    <w:rsid w:val="000C5D27"/>
    <w:rsid w:val="000C694C"/>
    <w:rsid w:val="000C72D7"/>
    <w:rsid w:val="000D18AE"/>
    <w:rsid w:val="000D216C"/>
    <w:rsid w:val="000D55AD"/>
    <w:rsid w:val="000D5609"/>
    <w:rsid w:val="000D60DE"/>
    <w:rsid w:val="000D6599"/>
    <w:rsid w:val="000D7304"/>
    <w:rsid w:val="000D79F3"/>
    <w:rsid w:val="000E0FC2"/>
    <w:rsid w:val="000E2205"/>
    <w:rsid w:val="000E24E6"/>
    <w:rsid w:val="000F0008"/>
    <w:rsid w:val="000F32CB"/>
    <w:rsid w:val="00101336"/>
    <w:rsid w:val="001013E3"/>
    <w:rsid w:val="00101B9F"/>
    <w:rsid w:val="0010236D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2430D"/>
    <w:rsid w:val="001248CE"/>
    <w:rsid w:val="00130F19"/>
    <w:rsid w:val="00131206"/>
    <w:rsid w:val="00131A81"/>
    <w:rsid w:val="001344FD"/>
    <w:rsid w:val="00134F8E"/>
    <w:rsid w:val="00135078"/>
    <w:rsid w:val="00135729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015"/>
    <w:rsid w:val="0018218E"/>
    <w:rsid w:val="0018241A"/>
    <w:rsid w:val="00182EF1"/>
    <w:rsid w:val="001835C1"/>
    <w:rsid w:val="00183EFB"/>
    <w:rsid w:val="00185431"/>
    <w:rsid w:val="001865DE"/>
    <w:rsid w:val="0018720F"/>
    <w:rsid w:val="00187ADB"/>
    <w:rsid w:val="001923F4"/>
    <w:rsid w:val="001929EB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38DE"/>
    <w:rsid w:val="001B581C"/>
    <w:rsid w:val="001B6635"/>
    <w:rsid w:val="001B71AD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7C97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543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24D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2E2"/>
    <w:rsid w:val="00261A51"/>
    <w:rsid w:val="00261C96"/>
    <w:rsid w:val="00264964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0F7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B4A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CC0"/>
    <w:rsid w:val="00303F75"/>
    <w:rsid w:val="0030493F"/>
    <w:rsid w:val="00304CDC"/>
    <w:rsid w:val="00306085"/>
    <w:rsid w:val="003063C0"/>
    <w:rsid w:val="003076DE"/>
    <w:rsid w:val="00313AA9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1EC"/>
    <w:rsid w:val="0033723E"/>
    <w:rsid w:val="0034185A"/>
    <w:rsid w:val="00341B3A"/>
    <w:rsid w:val="003421F8"/>
    <w:rsid w:val="00344924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67FA3"/>
    <w:rsid w:val="00370656"/>
    <w:rsid w:val="00370F41"/>
    <w:rsid w:val="00374604"/>
    <w:rsid w:val="00377071"/>
    <w:rsid w:val="00383575"/>
    <w:rsid w:val="00385A57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D6B"/>
    <w:rsid w:val="003B6BF1"/>
    <w:rsid w:val="003C0863"/>
    <w:rsid w:val="003C1309"/>
    <w:rsid w:val="003C17A7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2F10"/>
    <w:rsid w:val="00433926"/>
    <w:rsid w:val="004353B4"/>
    <w:rsid w:val="004362FE"/>
    <w:rsid w:val="00436843"/>
    <w:rsid w:val="004374AA"/>
    <w:rsid w:val="00442214"/>
    <w:rsid w:val="00443CFD"/>
    <w:rsid w:val="004443E2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854AC"/>
    <w:rsid w:val="004917E6"/>
    <w:rsid w:val="00491DAB"/>
    <w:rsid w:val="004945F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7D1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E6ACA"/>
    <w:rsid w:val="004F086F"/>
    <w:rsid w:val="004F134F"/>
    <w:rsid w:val="004F22AF"/>
    <w:rsid w:val="004F2693"/>
    <w:rsid w:val="004F36FE"/>
    <w:rsid w:val="004F3C5C"/>
    <w:rsid w:val="004F4931"/>
    <w:rsid w:val="004F6111"/>
    <w:rsid w:val="004F62EB"/>
    <w:rsid w:val="004F7735"/>
    <w:rsid w:val="0050012B"/>
    <w:rsid w:val="00501B5B"/>
    <w:rsid w:val="00502477"/>
    <w:rsid w:val="00503051"/>
    <w:rsid w:val="00504FC7"/>
    <w:rsid w:val="00506315"/>
    <w:rsid w:val="00506EE4"/>
    <w:rsid w:val="00507DFC"/>
    <w:rsid w:val="0051101E"/>
    <w:rsid w:val="00511A58"/>
    <w:rsid w:val="00511E76"/>
    <w:rsid w:val="00512239"/>
    <w:rsid w:val="00512E0C"/>
    <w:rsid w:val="00513DCF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5E2"/>
    <w:rsid w:val="00563951"/>
    <w:rsid w:val="00566D9D"/>
    <w:rsid w:val="00567708"/>
    <w:rsid w:val="00567E10"/>
    <w:rsid w:val="00571C6B"/>
    <w:rsid w:val="005729A5"/>
    <w:rsid w:val="005756B9"/>
    <w:rsid w:val="005759D5"/>
    <w:rsid w:val="005768E9"/>
    <w:rsid w:val="0057707D"/>
    <w:rsid w:val="00580480"/>
    <w:rsid w:val="005807F8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38B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C79F4"/>
    <w:rsid w:val="005D2A35"/>
    <w:rsid w:val="005D4084"/>
    <w:rsid w:val="005D5C54"/>
    <w:rsid w:val="005D7FC7"/>
    <w:rsid w:val="005E048F"/>
    <w:rsid w:val="005E0A7F"/>
    <w:rsid w:val="005E2F8E"/>
    <w:rsid w:val="005E34F6"/>
    <w:rsid w:val="005E6968"/>
    <w:rsid w:val="005E6ABD"/>
    <w:rsid w:val="005E7E07"/>
    <w:rsid w:val="005F3EF6"/>
    <w:rsid w:val="005F4E33"/>
    <w:rsid w:val="005F4F1B"/>
    <w:rsid w:val="005F5333"/>
    <w:rsid w:val="006008D8"/>
    <w:rsid w:val="0060162D"/>
    <w:rsid w:val="006016C3"/>
    <w:rsid w:val="00602308"/>
    <w:rsid w:val="00602C1E"/>
    <w:rsid w:val="00603126"/>
    <w:rsid w:val="006046F5"/>
    <w:rsid w:val="00605183"/>
    <w:rsid w:val="0061081F"/>
    <w:rsid w:val="00613EB8"/>
    <w:rsid w:val="00615565"/>
    <w:rsid w:val="00616FEF"/>
    <w:rsid w:val="00617B92"/>
    <w:rsid w:val="00622425"/>
    <w:rsid w:val="00623118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3BF5"/>
    <w:rsid w:val="0063470C"/>
    <w:rsid w:val="00634AEE"/>
    <w:rsid w:val="00635F1E"/>
    <w:rsid w:val="00636AE3"/>
    <w:rsid w:val="00637CAA"/>
    <w:rsid w:val="00640A23"/>
    <w:rsid w:val="006427A3"/>
    <w:rsid w:val="00642C7B"/>
    <w:rsid w:val="00643DDE"/>
    <w:rsid w:val="00643F80"/>
    <w:rsid w:val="00646553"/>
    <w:rsid w:val="00646A19"/>
    <w:rsid w:val="00652A19"/>
    <w:rsid w:val="006537C2"/>
    <w:rsid w:val="0065398A"/>
    <w:rsid w:val="00653AAB"/>
    <w:rsid w:val="006546FF"/>
    <w:rsid w:val="0065638E"/>
    <w:rsid w:val="00656F14"/>
    <w:rsid w:val="00656FC7"/>
    <w:rsid w:val="00657573"/>
    <w:rsid w:val="006576C1"/>
    <w:rsid w:val="006578E8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2685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3E87"/>
    <w:rsid w:val="00740BE4"/>
    <w:rsid w:val="0074774B"/>
    <w:rsid w:val="00747C6A"/>
    <w:rsid w:val="00747F55"/>
    <w:rsid w:val="00750D3D"/>
    <w:rsid w:val="00754248"/>
    <w:rsid w:val="00754607"/>
    <w:rsid w:val="00754C25"/>
    <w:rsid w:val="00754C32"/>
    <w:rsid w:val="0075526F"/>
    <w:rsid w:val="00755288"/>
    <w:rsid w:val="0075615A"/>
    <w:rsid w:val="00757581"/>
    <w:rsid w:val="00757946"/>
    <w:rsid w:val="00760E8E"/>
    <w:rsid w:val="00762B3A"/>
    <w:rsid w:val="00763051"/>
    <w:rsid w:val="00763EC6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739"/>
    <w:rsid w:val="0079184A"/>
    <w:rsid w:val="00792A9F"/>
    <w:rsid w:val="00792C0C"/>
    <w:rsid w:val="007931CD"/>
    <w:rsid w:val="00793244"/>
    <w:rsid w:val="0079407D"/>
    <w:rsid w:val="007949CD"/>
    <w:rsid w:val="007A02B2"/>
    <w:rsid w:val="007A121F"/>
    <w:rsid w:val="007A214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2A9"/>
    <w:rsid w:val="007F4CC7"/>
    <w:rsid w:val="007F54C6"/>
    <w:rsid w:val="007F6FEF"/>
    <w:rsid w:val="00800098"/>
    <w:rsid w:val="0080024A"/>
    <w:rsid w:val="008004BF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1E55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19F3"/>
    <w:rsid w:val="00882099"/>
    <w:rsid w:val="00882B71"/>
    <w:rsid w:val="00883B88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918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263A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28E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0C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677D"/>
    <w:rsid w:val="00927B8B"/>
    <w:rsid w:val="00930F7F"/>
    <w:rsid w:val="00930FB9"/>
    <w:rsid w:val="0093218E"/>
    <w:rsid w:val="00934713"/>
    <w:rsid w:val="009357BC"/>
    <w:rsid w:val="00937A7F"/>
    <w:rsid w:val="0094167E"/>
    <w:rsid w:val="00943121"/>
    <w:rsid w:val="00944B34"/>
    <w:rsid w:val="0094632E"/>
    <w:rsid w:val="00950922"/>
    <w:rsid w:val="00950B5A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9B2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5E3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28D6"/>
    <w:rsid w:val="0099399F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3BF2"/>
    <w:rsid w:val="009B565D"/>
    <w:rsid w:val="009B5E19"/>
    <w:rsid w:val="009B643D"/>
    <w:rsid w:val="009C0175"/>
    <w:rsid w:val="009C0C67"/>
    <w:rsid w:val="009C1B39"/>
    <w:rsid w:val="009C3C9A"/>
    <w:rsid w:val="009C5890"/>
    <w:rsid w:val="009C59C7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267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784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595C"/>
    <w:rsid w:val="00A465B6"/>
    <w:rsid w:val="00A46707"/>
    <w:rsid w:val="00A46C09"/>
    <w:rsid w:val="00A54489"/>
    <w:rsid w:val="00A54525"/>
    <w:rsid w:val="00A5501A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2E1E"/>
    <w:rsid w:val="00AA34D4"/>
    <w:rsid w:val="00AA3E69"/>
    <w:rsid w:val="00AA4800"/>
    <w:rsid w:val="00AA4808"/>
    <w:rsid w:val="00AA5D05"/>
    <w:rsid w:val="00AA675B"/>
    <w:rsid w:val="00AB2E3E"/>
    <w:rsid w:val="00AB3744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265D"/>
    <w:rsid w:val="00AE30FB"/>
    <w:rsid w:val="00AE3740"/>
    <w:rsid w:val="00AE4C31"/>
    <w:rsid w:val="00AE5007"/>
    <w:rsid w:val="00AE59C3"/>
    <w:rsid w:val="00AE5B8E"/>
    <w:rsid w:val="00AE6C4C"/>
    <w:rsid w:val="00AE716D"/>
    <w:rsid w:val="00AF016B"/>
    <w:rsid w:val="00AF5916"/>
    <w:rsid w:val="00B00D3F"/>
    <w:rsid w:val="00B0141B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174E"/>
    <w:rsid w:val="00B34ED6"/>
    <w:rsid w:val="00B35620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4A1E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76DC1"/>
    <w:rsid w:val="00B82956"/>
    <w:rsid w:val="00B83D97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D722B"/>
    <w:rsid w:val="00BE03E2"/>
    <w:rsid w:val="00BE1181"/>
    <w:rsid w:val="00BE14D7"/>
    <w:rsid w:val="00BE399B"/>
    <w:rsid w:val="00BE4607"/>
    <w:rsid w:val="00BE52C8"/>
    <w:rsid w:val="00BE535C"/>
    <w:rsid w:val="00BE557A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43F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0C9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D75"/>
    <w:rsid w:val="00C41F87"/>
    <w:rsid w:val="00C45D60"/>
    <w:rsid w:val="00C46565"/>
    <w:rsid w:val="00C46602"/>
    <w:rsid w:val="00C46AA8"/>
    <w:rsid w:val="00C50AE5"/>
    <w:rsid w:val="00C50DDC"/>
    <w:rsid w:val="00C514E6"/>
    <w:rsid w:val="00C5221B"/>
    <w:rsid w:val="00C54262"/>
    <w:rsid w:val="00C54702"/>
    <w:rsid w:val="00C56ADB"/>
    <w:rsid w:val="00C56F2D"/>
    <w:rsid w:val="00C57C42"/>
    <w:rsid w:val="00C6020A"/>
    <w:rsid w:val="00C611FB"/>
    <w:rsid w:val="00C636FC"/>
    <w:rsid w:val="00C648C3"/>
    <w:rsid w:val="00C652A9"/>
    <w:rsid w:val="00C65991"/>
    <w:rsid w:val="00C67A86"/>
    <w:rsid w:val="00C67B26"/>
    <w:rsid w:val="00C72B88"/>
    <w:rsid w:val="00C72CB2"/>
    <w:rsid w:val="00C72CF8"/>
    <w:rsid w:val="00C75D47"/>
    <w:rsid w:val="00C75E6A"/>
    <w:rsid w:val="00C7670C"/>
    <w:rsid w:val="00C77DB4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367B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AAB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3D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ED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16"/>
    <w:rsid w:val="00D80C22"/>
    <w:rsid w:val="00D8262A"/>
    <w:rsid w:val="00D838C0"/>
    <w:rsid w:val="00D84960"/>
    <w:rsid w:val="00D87040"/>
    <w:rsid w:val="00D87301"/>
    <w:rsid w:val="00D87ADE"/>
    <w:rsid w:val="00D92498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A68F1"/>
    <w:rsid w:val="00DA740F"/>
    <w:rsid w:val="00DB1D02"/>
    <w:rsid w:val="00DB2FC5"/>
    <w:rsid w:val="00DB316A"/>
    <w:rsid w:val="00DB5C17"/>
    <w:rsid w:val="00DB6507"/>
    <w:rsid w:val="00DC183E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3A29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2D62"/>
    <w:rsid w:val="00E53CA8"/>
    <w:rsid w:val="00E54886"/>
    <w:rsid w:val="00E555E8"/>
    <w:rsid w:val="00E5642E"/>
    <w:rsid w:val="00E607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677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9FB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1848"/>
    <w:rsid w:val="00ED3D4A"/>
    <w:rsid w:val="00EE20B7"/>
    <w:rsid w:val="00EE2599"/>
    <w:rsid w:val="00EE30AC"/>
    <w:rsid w:val="00EE3521"/>
    <w:rsid w:val="00EE5AB8"/>
    <w:rsid w:val="00EE6491"/>
    <w:rsid w:val="00EF0697"/>
    <w:rsid w:val="00EF3DDF"/>
    <w:rsid w:val="00EF526D"/>
    <w:rsid w:val="00EF5FFD"/>
    <w:rsid w:val="00EF6A93"/>
    <w:rsid w:val="00F02382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39D2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1A89"/>
    <w:rsid w:val="00F628AE"/>
    <w:rsid w:val="00F630B6"/>
    <w:rsid w:val="00F63BD9"/>
    <w:rsid w:val="00F63FDE"/>
    <w:rsid w:val="00F66607"/>
    <w:rsid w:val="00F67738"/>
    <w:rsid w:val="00F67D8B"/>
    <w:rsid w:val="00F67F4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734"/>
    <w:rsid w:val="00FA6847"/>
    <w:rsid w:val="00FB0324"/>
    <w:rsid w:val="00FB073F"/>
    <w:rsid w:val="00FB12CA"/>
    <w:rsid w:val="00FB1565"/>
    <w:rsid w:val="00FB2040"/>
    <w:rsid w:val="00FB3933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52BC"/>
    <w:rsid w:val="00FE6245"/>
    <w:rsid w:val="00FE78F0"/>
    <w:rsid w:val="00FF1788"/>
    <w:rsid w:val="00FF2D5F"/>
    <w:rsid w:val="00FF3B37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E6CDF1"/>
  <w15:docId w15:val="{142B5419-7A10-4804-8CF6-29BA099A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F2B2-A507-4B67-B85F-685EE60C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cp:keywords/>
  <dc:description/>
  <cp:lastModifiedBy>Bruna Porto Martins</cp:lastModifiedBy>
  <cp:revision>7</cp:revision>
  <cp:lastPrinted>2024-08-06T14:22:00Z</cp:lastPrinted>
  <dcterms:created xsi:type="dcterms:W3CDTF">2024-08-06T12:34:00Z</dcterms:created>
  <dcterms:modified xsi:type="dcterms:W3CDTF">2024-08-06T14:22:00Z</dcterms:modified>
</cp:coreProperties>
</file>